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atLeast"/>
        <w:jc w:val="left"/>
        <w:rPr>
          <w:rFonts w:ascii="仿宋_GB2312" w:eastAsia="仿宋_GB2312" w:cs="仿宋_GB2312"/>
          <w:highlight w:val="none"/>
        </w:rPr>
      </w:pPr>
      <w:r>
        <w:rPr>
          <w:highlight w:val="non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-73660</wp:posOffset>
            </wp:positionV>
            <wp:extent cx="685800" cy="677545"/>
            <wp:effectExtent l="0" t="0" r="0" b="0"/>
            <wp:wrapNone/>
            <wp:docPr id="1" name="图片 1" descr="2008924204719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0892420471977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693420</wp:posOffset>
                </wp:positionV>
                <wp:extent cx="60579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pt;margin-top:54.6pt;height:0pt;width:477pt;z-index:251659264;mso-width-relative:page;mso-height-relative:page;" filled="f" stroked="t" coordsize="21600,21600" o:gfxdata="UEsDBAoAAAAAAIdO4kAAAAAAAAAAAAAAAAAEAAAAZHJzL1BLAwQUAAAACACHTuJAgd1wHdcAAAAL&#10;AQAADwAAAGRycy9kb3ducmV2LnhtbE2PzWrDMBCE74W+g9hCb4lkF4LjWA5taW+FUvcnV8XeWCbW&#10;yliK47x9t1BojzszzH5TbGfXiwnH0HnSkCwVCKTaNx21Gj7enxcZiBANNab3hBouGGBbXl8VJm/8&#10;md5wqmIruIRCbjTYGIdcylBbdCYs/YDE3sGPzkQ+x1Y2ozlzuetlqtRKOtMRf7BmwEeL9bE6OQ3z&#10;V3Zvdy/x4cl/vtrjvKvclF60vr1J1AZExDn+heEHn9GhZKa9P1ETRK9hcbfiLZENtU5BcGKdZKzs&#10;fxVZFvL/hvIbUEsDBBQAAAAIAIdO4kCjUG6V7AEAALkDAAAOAAAAZHJzL2Uyb0RvYy54bWytU81u&#10;EzEQviPxDpbvZDeR0pZVNj0kCpcCkVoeYOL1Zi1sj2U72eQleAEkbnDiyJ23aXkMxs4PpVx6YA+W&#10;xzPzzXzfzE6ud0azrfRBoa35cFByJq3ARtl1zT/cLV5dcRYi2AY0WlnzvQz8evryxaR3lRxhh7qR&#10;nhGIDVXvat7F6KqiCKKTBsIAnbTkbNEbiGT6ddF46And6GJUlhdFj75xHoUMgV7nByc/IvrnAGLb&#10;KiHnKDZG2nhA9VJDJEqhUy7wae62baWI79s2yMh0zYlpzCcVofsqncV0AtXag+uUOLYAz2nhCScD&#10;ylLRM9QcIrCNV/9AGSU8BmzjQKApDkSyIsRiWD7R5rYDJzMXkjq4s+jh/8GKd9ulZ6qp+YgzC4YG&#10;/vD5x/2nr79+fqHz4fs3Nkoi9S5UFDuzS59oip29dTcoPgZmcdaBXcvc7N3eEcIwZRR/pSQjOCq1&#10;6t9iQzGwiZgV27XeJEjSgu3yYPbnwchdZIIeL8rx5euSZiZOvgKqU6LzIb6RaFi61FwrmzSDCrY3&#10;IaZGoDqFpGeLC6V1nru2rCfiV+PLcc4IqFWTvCku+PVqpj3bAq3OYlHSl2mR53GYx41tDlW0TXky&#10;b92x9In2QcAVNvulP2lDE83NHbcvrcxjOyv454+b/g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B&#10;3XAd1wAAAAsBAAAPAAAAAAAAAAEAIAAAACIAAABkcnMvZG93bnJldi54bWxQSwECFAAUAAAACACH&#10;TuJAo1BulewBAAC5AwAADgAAAAAAAAABACAAAAAmAQAAZHJzL2Uyb0RvYy54bWxQSwUGAAAAAAYA&#10;BgBZAQAAhA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行楷" w:hAnsi="华文中宋" w:eastAsia="华文行楷" w:cs="华文行楷"/>
          <w:spacing w:val="-40"/>
          <w:kern w:val="16"/>
          <w:sz w:val="84"/>
          <w:szCs w:val="84"/>
          <w:highlight w:val="none"/>
        </w:rPr>
        <w:t>上  上</w:t>
      </w:r>
      <w:r>
        <w:rPr>
          <w:rFonts w:hint="eastAsia" w:ascii="华文行楷" w:hAnsi="华文中宋" w:eastAsia="华文行楷" w:cs="华文行楷"/>
          <w:spacing w:val="-40"/>
          <w:sz w:val="84"/>
          <w:szCs w:val="84"/>
          <w:highlight w:val="none"/>
        </w:rPr>
        <w:t>海</w:t>
      </w:r>
      <w:r>
        <w:rPr>
          <w:rFonts w:hint="eastAsia" w:ascii="华文行楷" w:hAnsi="华文中宋" w:eastAsia="华文行楷" w:cs="华文行楷"/>
          <w:spacing w:val="-40"/>
          <w:kern w:val="16"/>
          <w:sz w:val="84"/>
          <w:szCs w:val="84"/>
          <w:highlight w:val="none"/>
        </w:rPr>
        <w:t>海洋大学教务处</w:t>
      </w:r>
    </w:p>
    <w:p>
      <w:pPr>
        <w:wordWrap w:val="0"/>
        <w:spacing w:line="360" w:lineRule="auto"/>
        <w:ind w:firstLine="361" w:firstLineChars="171"/>
        <w:jc w:val="right"/>
        <w:rPr>
          <w:rFonts w:ascii="仿宋_GB2312" w:eastAsia="仿宋_GB2312" w:cs="仿宋_GB2312"/>
          <w:b/>
          <w:bCs/>
          <w:color w:val="auto"/>
          <w:highlight w:val="yellow"/>
        </w:rPr>
      </w:pPr>
      <w:r>
        <w:rPr>
          <w:rFonts w:hint="eastAsia" w:ascii="仿宋_GB2312" w:eastAsia="仿宋_GB2312" w:cs="仿宋_GB2312"/>
          <w:b/>
          <w:bCs/>
          <w:color w:val="auto"/>
          <w:highlight w:val="none"/>
        </w:rPr>
        <w:t>教务处〔2023秋〕第</w:t>
      </w:r>
      <w:r>
        <w:rPr>
          <w:rFonts w:hint="eastAsia" w:ascii="仿宋_GB2312" w:eastAsia="仿宋_GB2312" w:cs="仿宋_GB2312"/>
          <w:b/>
          <w:bCs/>
          <w:color w:val="auto"/>
          <w:highlight w:val="none"/>
          <w:lang w:eastAsia="zh-CN"/>
        </w:rPr>
        <w:t>（</w:t>
      </w:r>
      <w:r>
        <w:rPr>
          <w:rFonts w:hint="eastAsia" w:ascii="仿宋_GB2312" w:eastAsia="仿宋_GB2312" w:cs="仿宋_GB2312"/>
          <w:b/>
          <w:bCs/>
          <w:color w:val="auto"/>
          <w:highlight w:val="none"/>
        </w:rPr>
        <w:t>5</w:t>
      </w:r>
      <w:r>
        <w:rPr>
          <w:rFonts w:hint="eastAsia" w:ascii="仿宋_GB2312" w:eastAsia="仿宋_GB2312" w:cs="仿宋_GB2312"/>
          <w:b/>
          <w:bCs/>
          <w:color w:val="auto"/>
          <w:highlight w:val="none"/>
          <w:lang w:eastAsia="zh-CN"/>
        </w:rPr>
        <w:t>）</w:t>
      </w:r>
      <w:r>
        <w:rPr>
          <w:rFonts w:hint="eastAsia" w:ascii="仿宋_GB2312" w:eastAsia="仿宋_GB2312" w:cs="仿宋_GB2312"/>
          <w:b/>
          <w:bCs/>
          <w:color w:val="auto"/>
          <w:highlight w:val="none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jc w:val="center"/>
        <w:textAlignment w:val="auto"/>
        <w:rPr>
          <w:rFonts w:hint="eastAsia" w:ascii="黑体" w:hAnsi="黑体" w:eastAsia="黑体" w:cs="Calibri"/>
          <w:sz w:val="32"/>
          <w:szCs w:val="32"/>
          <w:highlight w:val="none"/>
        </w:rPr>
      </w:pPr>
      <w:r>
        <w:rPr>
          <w:rFonts w:hint="eastAsia" w:ascii="黑体" w:hAnsi="黑体" w:eastAsia="黑体" w:cs="Calibri"/>
          <w:sz w:val="32"/>
          <w:szCs w:val="32"/>
          <w:highlight w:val="none"/>
        </w:rPr>
        <w:t>关于组织上海海洋大学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黑体" w:hAnsi="黑体" w:eastAsia="黑体" w:cs="Calibri"/>
          <w:sz w:val="32"/>
          <w:szCs w:val="32"/>
          <w:highlight w:val="none"/>
        </w:rPr>
        <w:t>年教师教学创新大赛的通知</w:t>
      </w:r>
    </w:p>
    <w:p>
      <w:pPr>
        <w:rPr>
          <w:rFonts w:hint="eastAsia" w:ascii="宋体" w:hAnsi="宋体" w:cs="宋体"/>
          <w:sz w:val="24"/>
          <w:highlight w:val="none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各学院（部）：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为进一步引导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学校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教师潜心教书育人，推动教学创新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根据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上海市教育委员会</w:t>
      </w:r>
      <w:r>
        <w:rPr>
          <w:rFonts w:hint="default" w:ascii="仿宋" w:hAnsi="仿宋" w:eastAsia="仿宋" w:cs="仿宋"/>
          <w:sz w:val="28"/>
          <w:szCs w:val="28"/>
          <w:highlight w:val="none"/>
        </w:rPr>
        <w:t> 《关于举办第四届上海市高校教师教学创新大赛的通知》通知要求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，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我校将举办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val="en-US"/>
        </w:rPr>
        <w:t>202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年度教师教学创新大赛。现将有关事项通知如下：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hint="eastAsia" w:ascii="黑体" w:hAnsi="黑体" w:eastAsia="黑体" w:cs="黑体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sz w:val="28"/>
          <w:szCs w:val="28"/>
          <w:highlight w:val="none"/>
        </w:rPr>
        <w:t>竞赛主题</w:t>
      </w:r>
    </w:p>
    <w:p>
      <w:pPr>
        <w:spacing w:line="360" w:lineRule="auto"/>
        <w:ind w:firstLine="560" w:firstLineChars="200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推动教学创新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培养一流人才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hint="eastAsia" w:ascii="黑体" w:hAnsi="黑体" w:eastAsia="黑体" w:cs="黑体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sz w:val="28"/>
          <w:szCs w:val="28"/>
          <w:highlight w:val="none"/>
        </w:rPr>
        <w:t>竞赛目标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紧扣建设高质量教育体系主题，深入推动高等教育教学改革，充分发挥大赛的示范引领作用，有效助力“四新”建设。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hint="eastAsia" w:ascii="黑体" w:hAnsi="黑体" w:eastAsia="黑体" w:cs="黑体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sz w:val="28"/>
          <w:szCs w:val="28"/>
          <w:highlight w:val="none"/>
        </w:rPr>
        <w:t>参赛对象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各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eastAsia="zh-CN"/>
        </w:rPr>
        <w:t>学院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（部）在职或正式聘用的专任教师，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其中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主讲教师近5年对所参赛的本科课程讲授2轮及以上。以个人或团队形式报名，若以团队形式参赛，团队成员包括1名主讲教师和不超过3名团队教师。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鼓励人工智能、集成电路、智能制造、数字经济(含区块链)、生物育种、智慧农业等相关专业领域和耕读教育、“理解当代中国”(外语专业)等相关课程的教师积极报名参赛。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hint="eastAsia" w:ascii="黑体" w:hAnsi="黑体" w:eastAsia="黑体" w:cs="黑体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sz w:val="28"/>
          <w:szCs w:val="28"/>
          <w:highlight w:val="none"/>
        </w:rPr>
        <w:t>竞赛分组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根据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参赛教师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专业技术职务等级分为正高组、副高组、中级及以下组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三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个组别。</w:t>
      </w:r>
    </w:p>
    <w:p>
      <w:pPr>
        <w:spacing w:line="360" w:lineRule="auto"/>
        <w:ind w:firstLine="560" w:firstLineChars="200"/>
        <w:rPr>
          <w:rFonts w:hint="eastAsia" w:ascii="黑体" w:hAnsi="黑体" w:eastAsia="黑体" w:cs="黑体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sz w:val="28"/>
          <w:szCs w:val="28"/>
          <w:highlight w:val="none"/>
        </w:rPr>
        <w:t>五、推荐名额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各学院（部）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每个组别可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推荐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1-2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人，需考虑正高、副高、中级及以下之间的平衡，鼓励教授参赛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鼓励“教学名师”“受学生欢迎的好教师”“好课堂”等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各类荣誉称号获得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教师参加比赛，带动教师热心教学之风。</w:t>
      </w:r>
    </w:p>
    <w:p>
      <w:pPr>
        <w:spacing w:line="360" w:lineRule="auto"/>
        <w:ind w:firstLine="560" w:firstLineChars="200"/>
        <w:rPr>
          <w:rFonts w:hint="eastAsia" w:ascii="黑体" w:hAnsi="黑体" w:eastAsia="黑体" w:cs="黑体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sz w:val="28"/>
          <w:szCs w:val="28"/>
          <w:highlight w:val="none"/>
        </w:rPr>
        <w:t>六、比赛环节及材料要求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（一）比赛环节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比赛环节包括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网络评审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和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现场评审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。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1.网络评审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参赛教师在规定时间内提交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  <w:highlight w:val="none"/>
        </w:rPr>
        <w:t>申报书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、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  <w:highlight w:val="none"/>
        </w:rPr>
        <w:t>教学创新成果报告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（或课程思政创新报告）、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  <w:highlight w:val="none"/>
        </w:rPr>
        <w:t>微课视频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eastAsia="zh-CN"/>
        </w:rPr>
        <w:t>（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</w:rPr>
        <w:t>参赛课程中的1-2个知识点讲授视频，时长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20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</w:rPr>
        <w:t>分钟左右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eastAsia="zh-CN"/>
        </w:rPr>
        <w:t>）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三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份材料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由专家评委进行网络评审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。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其中微课视频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eastAsia="zh-CN"/>
        </w:rPr>
        <w:t>占总成绩的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40%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，教学创新成果报告（或课程思政创新报告）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eastAsia="zh-CN"/>
        </w:rPr>
        <w:t>占总成绩的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20%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。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  <w:highlight w:val="none"/>
        </w:rPr>
        <w:t>2.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现场评审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现场评审以教学设计创新汇报为主（需制作ppt）。参赛教师结合教学大纲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eastAsia="zh-CN"/>
        </w:rPr>
        <w:t>与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教学实践，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eastAsia="zh-CN"/>
        </w:rPr>
        <w:t>进行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不超过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15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分钟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eastAsia="zh-CN"/>
        </w:rPr>
        <w:t>的教学设计创新汇报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，专家评委提问交流不超过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分钟。教学设计创新汇报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eastAsia="zh-CN"/>
        </w:rPr>
        <w:t>占总成绩的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40%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。</w:t>
      </w:r>
    </w:p>
    <w:p>
      <w:pPr>
        <w:numPr>
          <w:ilvl w:val="0"/>
          <w:numId w:val="2"/>
        </w:numPr>
        <w:spacing w:line="360" w:lineRule="auto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材料要求</w:t>
      </w:r>
    </w:p>
    <w:p>
      <w:pPr>
        <w:spacing w:line="360" w:lineRule="auto"/>
        <w:ind w:firstLine="562" w:firstLineChars="200"/>
        <w:rPr>
          <w:rFonts w:hint="default" w:ascii="Times New Roman" w:hAnsi="Times New Roman" w:eastAsia="仿宋" w:cs="Times New Roman"/>
          <w:sz w:val="28"/>
          <w:szCs w:val="28"/>
          <w:highlight w:val="none"/>
        </w:rPr>
      </w:pPr>
      <w:bookmarkStart w:id="0" w:name="_GoBack"/>
      <w:r>
        <w:rPr>
          <w:rFonts w:hint="default" w:ascii="Times New Roman" w:hAnsi="Times New Roman" w:eastAsia="仿宋" w:cs="Times New Roman"/>
          <w:b/>
          <w:bCs/>
          <w:sz w:val="28"/>
          <w:szCs w:val="28"/>
          <w:highlight w:val="none"/>
        </w:rPr>
        <w:t>1.申报书。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参赛教师的基本情况等（详见附件2）。</w:t>
      </w:r>
    </w:p>
    <w:p>
      <w:pPr>
        <w:spacing w:line="360" w:lineRule="auto"/>
        <w:ind w:firstLine="562" w:firstLineChars="200"/>
        <w:rPr>
          <w:rFonts w:hint="default" w:ascii="Times New Roman" w:hAnsi="Times New Roman" w:eastAsia="仿宋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  <w:highlight w:val="none"/>
        </w:rPr>
        <w:t>.教学创新成果报告（或课程思政创新报告）。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教学创新成果报告应基于参赛课程的教学实践经验与反思，体现教学创新成效。聚焦教学实践的真实“问题”，通过课程内容的重构、教学方法的创新、教学环境的创设、教学评价的改革等，采用教学实验研究的范式解决教学问题，明确教学成效及其推广价值。课程思政创新报告应立足于学科专业的育人特点和要求，发现和解决本课程开展课程思政教学过程中的真实问题。报告包括摘要、正文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字数4000字左右为宜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。教学创新成果的支撑材料及目录详见附件3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。</w:t>
      </w:r>
    </w:p>
    <w:p>
      <w:pPr>
        <w:spacing w:line="360" w:lineRule="auto"/>
        <w:ind w:firstLine="562" w:firstLineChars="200"/>
        <w:rPr>
          <w:rFonts w:hint="default" w:ascii="Times New Roman" w:hAnsi="Times New Roman" w:eastAsia="仿宋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  <w:highlight w:val="none"/>
        </w:rPr>
        <w:t>.微课视频及相关材料。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微课视频为参赛课程中的1-2个知识点讲授视频，时长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20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分钟左右。图像清晰，声音清楚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eastAsia="zh-CN"/>
        </w:rPr>
        <w:t>，参赛教师出镜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。相关材料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eastAsia="zh-CN"/>
        </w:rPr>
        <w:t>包括：教学大纲、课堂教学实录视频内容对应的教案和课件，其中教学大纲主要包括课程名称、课程性质、课时学分、学生对象、课程简介、课程目标、课程内容与教学安排、课程评价等要素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。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参赛教师应保证教学创新设计相关材料的原创性，不得抄袭、剽窃他人作品，如有引用须注明出处。</w:t>
      </w:r>
    </w:p>
    <w:bookmarkEnd w:id="0"/>
    <w:p>
      <w:pPr>
        <w:spacing w:line="360" w:lineRule="auto"/>
        <w:ind w:firstLine="560" w:firstLineChars="200"/>
        <w:rPr>
          <w:rFonts w:hint="eastAsia" w:ascii="黑体" w:hAnsi="黑体" w:eastAsia="黑体" w:cs="黑体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sz w:val="28"/>
          <w:szCs w:val="28"/>
          <w:highlight w:val="none"/>
        </w:rPr>
        <w:t>七、奖励办法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eastAsia="zh-CN"/>
        </w:rPr>
        <w:t>根据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各学院（部）报名情况，设一等奖、二等奖、三等奖若干。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eastAsia="zh-CN"/>
        </w:rPr>
        <w:t>比赛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的选拔、组织工作及获奖情况作为相关学院、基层教学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eastAsia="zh-CN"/>
        </w:rPr>
        <w:t>组织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年度考核的重要参考指标；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对获奖教师（团队）进行公开表彰，纳入年度本科教学激励计划，并根据上级要求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eastAsia="zh-CN"/>
        </w:rPr>
        <w:t>和限额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择优推荐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eastAsia="zh-CN"/>
        </w:rPr>
        <w:t>参加市赛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。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黑体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黑体" w:cs="Times New Roman"/>
          <w:sz w:val="28"/>
          <w:szCs w:val="28"/>
          <w:highlight w:val="none"/>
        </w:rPr>
        <w:t>八、时间安排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1.12月</w:t>
      </w:r>
      <w:r>
        <w:rPr>
          <w:rFonts w:hint="eastAsia" w:eastAsia="仿宋" w:cs="Times New Roman"/>
          <w:sz w:val="28"/>
          <w:szCs w:val="28"/>
          <w:highlight w:val="none"/>
          <w:lang w:val="en-US" w:eastAsia="zh-CN"/>
        </w:rPr>
        <w:t>8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日-22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日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eastAsia="zh-CN"/>
        </w:rPr>
        <w:t>，各学院组织申报、推荐，并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将参赛教师推荐汇总表（附件1）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eastAsia="zh-CN"/>
        </w:rPr>
        <w:t>和比赛材料提交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教务处。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2.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12月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25日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-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29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日，学校组织专家网络评审。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3.1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月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1日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-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日，学校组织专家现场评审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公示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。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请各学院（部）于1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月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22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日前将参赛教师汇总表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eastAsia="zh-CN"/>
        </w:rPr>
        <w:t>（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  <w:highlight w:val="none"/>
          <w:lang w:eastAsia="zh-CN"/>
        </w:rPr>
        <w:t>电子、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  <w:highlight w:val="none"/>
          <w:lang w:val="en-US" w:eastAsia="zh-CN"/>
        </w:rPr>
        <w:t>纸质版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eastAsia="zh-CN"/>
        </w:rPr>
        <w:t>）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、申报书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eastAsia="zh-CN"/>
        </w:rPr>
        <w:t>（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  <w:highlight w:val="none"/>
          <w:lang w:eastAsia="zh-CN"/>
        </w:rPr>
        <w:t>电子、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  <w:highlight w:val="none"/>
          <w:lang w:val="en-US" w:eastAsia="zh-CN"/>
        </w:rPr>
        <w:t>纸质版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eastAsia="zh-CN"/>
        </w:rPr>
        <w:t>）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、创新成果报告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eastAsia="zh-CN"/>
        </w:rPr>
        <w:t>及支撑材料（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  <w:highlight w:val="none"/>
          <w:lang w:eastAsia="zh-CN"/>
        </w:rPr>
        <w:t>电子版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eastAsia="zh-CN"/>
        </w:rPr>
        <w:t>）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、微课视频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eastAsia="zh-CN"/>
        </w:rPr>
        <w:t>（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  <w:highlight w:val="none"/>
          <w:lang w:eastAsia="zh-CN"/>
        </w:rPr>
        <w:t>电子版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eastAsia="zh-CN"/>
        </w:rPr>
        <w:t>）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。</w:t>
      </w:r>
    </w:p>
    <w:p>
      <w:pPr>
        <w:spacing w:line="360" w:lineRule="auto"/>
        <w:ind w:firstLine="560" w:firstLineChars="200"/>
        <w:rPr>
          <w:rFonts w:hint="eastAsia" w:ascii="黑体" w:hAnsi="黑体" w:eastAsia="黑体" w:cs="黑体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sz w:val="28"/>
          <w:szCs w:val="28"/>
          <w:highlight w:val="none"/>
        </w:rPr>
        <w:t>九、联系人及联系方式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联系人：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eastAsia="zh-CN"/>
        </w:rPr>
        <w:t>张衍栋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 xml:space="preserve">   联系电话：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021-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6190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3826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 xml:space="preserve"> 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邮箱：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fldChar w:fldCharType="begin"/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instrText xml:space="preserve"> HYPERLINK "mailto:dmwei@shou.edu.cn" </w:instrTex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fldChar w:fldCharType="separate"/>
      </w:r>
      <w:r>
        <w:rPr>
          <w:rStyle w:val="13"/>
          <w:rFonts w:hint="default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ydzhang</w:t>
      </w:r>
      <w:r>
        <w:rPr>
          <w:rStyle w:val="13"/>
          <w:rFonts w:hint="default" w:ascii="Times New Roman" w:hAnsi="Times New Roman" w:eastAsia="仿宋" w:cs="Times New Roman"/>
          <w:sz w:val="28"/>
          <w:szCs w:val="28"/>
          <w:highlight w:val="none"/>
        </w:rPr>
        <w:t>@shou.edu.cn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fldChar w:fldCharType="end"/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 xml:space="preserve"> 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仿宋" w:cs="Times New Roman"/>
          <w:b/>
          <w:bCs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办公室：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eastAsia="zh-CN"/>
        </w:rPr>
        <w:t>行政楼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315办公室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附件：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附件1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eastAsia="zh-CN"/>
        </w:rPr>
        <w:t>：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上海海洋大学教师教学创新大赛参赛教师汇总表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附件2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eastAsia="zh-CN"/>
        </w:rPr>
        <w:t>：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上海海洋大学教师教学创新大赛申报书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eastAsia="zh-CN"/>
        </w:rPr>
        <w:t>附件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3：教学创新（课程思政创新）成果支撑材料目录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附件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eastAsia="zh-CN"/>
        </w:rPr>
        <w:t>：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上海海洋大学教师教学创新大赛评分标准</w:t>
      </w:r>
    </w:p>
    <w:p>
      <w:pPr>
        <w:pStyle w:val="2"/>
        <w:rPr>
          <w:rFonts w:hint="default" w:eastAsia="仿宋"/>
          <w:lang w:val="en-US" w:eastAsia="zh-CN"/>
        </w:rPr>
      </w:pPr>
      <w:r>
        <w:rPr>
          <w:rFonts w:hint="eastAsia" w:eastAsia="仿宋" w:cs="Times New Roman"/>
          <w:sz w:val="28"/>
          <w:szCs w:val="28"/>
          <w:highlight w:val="none"/>
          <w:lang w:val="en-US" w:eastAsia="zh-CN"/>
        </w:rPr>
        <w:t>附件5：关于举办第四届上海市高校教师教学创新大赛的通知</w:t>
      </w:r>
    </w:p>
    <w:p>
      <w:pPr>
        <w:pStyle w:val="2"/>
        <w:rPr>
          <w:rFonts w:hint="default" w:ascii="Times New Roman" w:hAnsi="Times New Roman" w:cs="Times New Roman"/>
          <w:highlight w:val="none"/>
        </w:rPr>
      </w:pPr>
    </w:p>
    <w:p>
      <w:pPr>
        <w:spacing w:line="360" w:lineRule="auto"/>
        <w:jc w:val="center"/>
        <w:rPr>
          <w:rFonts w:hint="default" w:ascii="Times New Roman" w:hAnsi="Times New Roman" w:eastAsia="仿宋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 xml:space="preserve">                                                    教务处</w:t>
      </w:r>
    </w:p>
    <w:p>
      <w:pPr>
        <w:spacing w:line="360" w:lineRule="auto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202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年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12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月</w:t>
      </w:r>
      <w:r>
        <w:rPr>
          <w:rFonts w:hint="eastAsia" w:eastAsia="仿宋" w:cs="Times New Roman"/>
          <w:sz w:val="28"/>
          <w:szCs w:val="28"/>
          <w:highlight w:val="none"/>
          <w:lang w:val="en-US" w:eastAsia="zh-CN"/>
        </w:rPr>
        <w:t>8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D617A9C-632D-4B9F-A9A1-DDDCED7A3E0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3759E0DE-0FBB-44B0-886C-068DBCCD565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B6266B7-29B4-4C35-AC96-AA0017BF9099}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  <w:embedRegular r:id="rId4" w:fontKey="{D4E36B60-D1CD-4AB9-A2D5-133041D78528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75FB863F-97AB-4D43-812E-7A37DB1F2E4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CB85F59E-C084-40DA-8FE3-31AC73513B93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97159C"/>
    <w:multiLevelType w:val="singleLevel"/>
    <w:tmpl w:val="B897159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94A81F9"/>
    <w:multiLevelType w:val="singleLevel"/>
    <w:tmpl w:val="C94A81F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kZGNkYmExN2MwNzRiMjFjOThiMDA0Y2VlM2U2NzAifQ=="/>
  </w:docVars>
  <w:rsids>
    <w:rsidRoot w:val="00B551B7"/>
    <w:rsid w:val="0011193A"/>
    <w:rsid w:val="001217B1"/>
    <w:rsid w:val="003B3E90"/>
    <w:rsid w:val="00415406"/>
    <w:rsid w:val="00873358"/>
    <w:rsid w:val="009434AE"/>
    <w:rsid w:val="00A645C6"/>
    <w:rsid w:val="00B551B7"/>
    <w:rsid w:val="00C97299"/>
    <w:rsid w:val="00CB1820"/>
    <w:rsid w:val="00DA4C8A"/>
    <w:rsid w:val="012D5347"/>
    <w:rsid w:val="02463839"/>
    <w:rsid w:val="04BA5E19"/>
    <w:rsid w:val="0676463D"/>
    <w:rsid w:val="0785420F"/>
    <w:rsid w:val="07DF74F9"/>
    <w:rsid w:val="08A47272"/>
    <w:rsid w:val="0A641138"/>
    <w:rsid w:val="0A9B28F7"/>
    <w:rsid w:val="0B0E2426"/>
    <w:rsid w:val="0B3B65EB"/>
    <w:rsid w:val="0B6D08D3"/>
    <w:rsid w:val="0BBC2189"/>
    <w:rsid w:val="0C2E12DA"/>
    <w:rsid w:val="0D844406"/>
    <w:rsid w:val="0DCB08E6"/>
    <w:rsid w:val="0E193B81"/>
    <w:rsid w:val="0EBA35B0"/>
    <w:rsid w:val="0FE97C61"/>
    <w:rsid w:val="113721FF"/>
    <w:rsid w:val="11830866"/>
    <w:rsid w:val="12040D82"/>
    <w:rsid w:val="12955574"/>
    <w:rsid w:val="12DF0117"/>
    <w:rsid w:val="1363535B"/>
    <w:rsid w:val="142423F9"/>
    <w:rsid w:val="14385D6B"/>
    <w:rsid w:val="149C18F1"/>
    <w:rsid w:val="150D68E4"/>
    <w:rsid w:val="152710DE"/>
    <w:rsid w:val="15C56004"/>
    <w:rsid w:val="164B1384"/>
    <w:rsid w:val="18A55EAA"/>
    <w:rsid w:val="193E1782"/>
    <w:rsid w:val="19F7385C"/>
    <w:rsid w:val="1A6D648E"/>
    <w:rsid w:val="1A8D335F"/>
    <w:rsid w:val="1AFC76F1"/>
    <w:rsid w:val="1D9B7164"/>
    <w:rsid w:val="1E4706A5"/>
    <w:rsid w:val="1F327F25"/>
    <w:rsid w:val="1F90450B"/>
    <w:rsid w:val="20B325D7"/>
    <w:rsid w:val="2134611E"/>
    <w:rsid w:val="22031056"/>
    <w:rsid w:val="22B365D8"/>
    <w:rsid w:val="243F27D1"/>
    <w:rsid w:val="25E434BC"/>
    <w:rsid w:val="26197D30"/>
    <w:rsid w:val="26B96AF1"/>
    <w:rsid w:val="274D0151"/>
    <w:rsid w:val="27A53332"/>
    <w:rsid w:val="295327FF"/>
    <w:rsid w:val="29535FDC"/>
    <w:rsid w:val="299C777C"/>
    <w:rsid w:val="2A46122B"/>
    <w:rsid w:val="2AA61717"/>
    <w:rsid w:val="2AC1560A"/>
    <w:rsid w:val="2B6C01DB"/>
    <w:rsid w:val="2B9D278B"/>
    <w:rsid w:val="2BF7783F"/>
    <w:rsid w:val="2E737505"/>
    <w:rsid w:val="2ED2575A"/>
    <w:rsid w:val="311E78AF"/>
    <w:rsid w:val="31E87920"/>
    <w:rsid w:val="32EE0FFB"/>
    <w:rsid w:val="335666CF"/>
    <w:rsid w:val="34AC3A94"/>
    <w:rsid w:val="35073D68"/>
    <w:rsid w:val="35660427"/>
    <w:rsid w:val="36111284"/>
    <w:rsid w:val="36F7087E"/>
    <w:rsid w:val="375916C8"/>
    <w:rsid w:val="398E487B"/>
    <w:rsid w:val="39AE5901"/>
    <w:rsid w:val="39FD777A"/>
    <w:rsid w:val="3D0A76F1"/>
    <w:rsid w:val="3D1C0DE6"/>
    <w:rsid w:val="3DD82F3F"/>
    <w:rsid w:val="3F4F64A2"/>
    <w:rsid w:val="3F9F66C4"/>
    <w:rsid w:val="400143A0"/>
    <w:rsid w:val="410E1350"/>
    <w:rsid w:val="418254EC"/>
    <w:rsid w:val="425828A8"/>
    <w:rsid w:val="42C22BA7"/>
    <w:rsid w:val="43077618"/>
    <w:rsid w:val="45933279"/>
    <w:rsid w:val="461301EA"/>
    <w:rsid w:val="46162D06"/>
    <w:rsid w:val="480D005A"/>
    <w:rsid w:val="48936DE7"/>
    <w:rsid w:val="48B545A9"/>
    <w:rsid w:val="4ABC5677"/>
    <w:rsid w:val="4CBB15F7"/>
    <w:rsid w:val="4DED4259"/>
    <w:rsid w:val="4F275CED"/>
    <w:rsid w:val="4F740877"/>
    <w:rsid w:val="50601F61"/>
    <w:rsid w:val="50E956E1"/>
    <w:rsid w:val="524B0BE9"/>
    <w:rsid w:val="54FA44BA"/>
    <w:rsid w:val="56D84659"/>
    <w:rsid w:val="56FE68E2"/>
    <w:rsid w:val="5B8914C9"/>
    <w:rsid w:val="5CE97F72"/>
    <w:rsid w:val="5D757965"/>
    <w:rsid w:val="5DA327CA"/>
    <w:rsid w:val="5E8B2B2A"/>
    <w:rsid w:val="5FC53D5C"/>
    <w:rsid w:val="605B6FD9"/>
    <w:rsid w:val="608A6823"/>
    <w:rsid w:val="6191421C"/>
    <w:rsid w:val="63211736"/>
    <w:rsid w:val="64340620"/>
    <w:rsid w:val="65D26342"/>
    <w:rsid w:val="660B3FD8"/>
    <w:rsid w:val="66725A80"/>
    <w:rsid w:val="67217019"/>
    <w:rsid w:val="67873066"/>
    <w:rsid w:val="687E4F9F"/>
    <w:rsid w:val="687E6BA8"/>
    <w:rsid w:val="688634F2"/>
    <w:rsid w:val="6BC77FCB"/>
    <w:rsid w:val="6BDF4FA8"/>
    <w:rsid w:val="6CED4CDA"/>
    <w:rsid w:val="728E19C2"/>
    <w:rsid w:val="75834F18"/>
    <w:rsid w:val="79113749"/>
    <w:rsid w:val="797B1BBD"/>
    <w:rsid w:val="7A2800C2"/>
    <w:rsid w:val="7B1743CA"/>
    <w:rsid w:val="7BFD5343"/>
    <w:rsid w:val="7C160812"/>
    <w:rsid w:val="7C371A66"/>
    <w:rsid w:val="7C592D24"/>
    <w:rsid w:val="7D4C525D"/>
    <w:rsid w:val="7F3718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qFormat="1" w:uiPriority="99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unhideWhenUsed/>
    <w:qFormat/>
    <w:uiPriority w:val="99"/>
    <w:pPr>
      <w:ind w:firstLine="420" w:firstLineChars="200"/>
    </w:pPr>
  </w:style>
  <w:style w:type="paragraph" w:styleId="5">
    <w:name w:val="annotation text"/>
    <w:basedOn w:val="1"/>
    <w:autoRedefine/>
    <w:qFormat/>
    <w:uiPriority w:val="0"/>
    <w:pPr>
      <w:jc w:val="left"/>
    </w:pPr>
  </w:style>
  <w:style w:type="paragraph" w:styleId="6">
    <w:name w:val="Balloon Text"/>
    <w:basedOn w:val="1"/>
    <w:link w:val="15"/>
    <w:autoRedefine/>
    <w:qFormat/>
    <w:uiPriority w:val="0"/>
    <w:rPr>
      <w:sz w:val="18"/>
      <w:szCs w:val="18"/>
    </w:rPr>
  </w:style>
  <w:style w:type="paragraph" w:styleId="7">
    <w:name w:val="footer"/>
    <w:basedOn w:val="1"/>
    <w:link w:val="1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footnote text"/>
    <w:basedOn w:val="1"/>
    <w:autoRedefine/>
    <w:unhideWhenUsed/>
    <w:qFormat/>
    <w:uiPriority w:val="99"/>
    <w:pPr>
      <w:snapToGrid w:val="0"/>
      <w:jc w:val="left"/>
    </w:pPr>
    <w:rPr>
      <w:sz w:val="18"/>
      <w:szCs w:val="18"/>
    </w:rPr>
  </w:style>
  <w:style w:type="table" w:styleId="11">
    <w:name w:val="Table Grid"/>
    <w:basedOn w:val="10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autoRedefine/>
    <w:qFormat/>
    <w:uiPriority w:val="0"/>
    <w:rPr>
      <w:color w:val="0000FF"/>
      <w:u w:val="single"/>
    </w:rPr>
  </w:style>
  <w:style w:type="character" w:styleId="14">
    <w:name w:val="footnote reference"/>
    <w:autoRedefine/>
    <w:unhideWhenUsed/>
    <w:qFormat/>
    <w:uiPriority w:val="99"/>
    <w:rPr>
      <w:vertAlign w:val="superscript"/>
    </w:rPr>
  </w:style>
  <w:style w:type="character" w:customStyle="1" w:styleId="15">
    <w:name w:val="批注框文本 字符"/>
    <w:link w:val="6"/>
    <w:autoRedefine/>
    <w:qFormat/>
    <w:uiPriority w:val="0"/>
    <w:rPr>
      <w:kern w:val="2"/>
      <w:sz w:val="18"/>
      <w:szCs w:val="18"/>
    </w:rPr>
  </w:style>
  <w:style w:type="character" w:customStyle="1" w:styleId="16">
    <w:name w:val="页脚 字符"/>
    <w:link w:val="7"/>
    <w:autoRedefine/>
    <w:qFormat/>
    <w:uiPriority w:val="0"/>
    <w:rPr>
      <w:kern w:val="2"/>
      <w:sz w:val="18"/>
      <w:szCs w:val="18"/>
    </w:rPr>
  </w:style>
  <w:style w:type="character" w:customStyle="1" w:styleId="17">
    <w:name w:val="页眉 字符"/>
    <w:link w:val="8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4</Pages>
  <Words>1656</Words>
  <Characters>1744</Characters>
  <Lines>34</Lines>
  <Paragraphs>9</Paragraphs>
  <TotalTime>9</TotalTime>
  <ScaleCrop>false</ScaleCrop>
  <LinksUpToDate>false</LinksUpToDate>
  <CharactersWithSpaces>1805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2020-10-26T03:13:00Z</dcterms:created>
  <dc:creator>lenovo</dc:creator>
  <cp:lastModifiedBy>张衍栋</cp:lastModifiedBy>
  <dcterms:modified xsi:type="dcterms:W3CDTF">2024-01-05T01:39:59Z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KSOSaveFontToCloudKey">
    <vt:lpwstr>434677450_btnclosed</vt:lpwstr>
  </property>
  <property fmtid="{D5CDD505-2E9C-101B-9397-08002B2CF9AE}" pid="4" name="ICV">
    <vt:lpwstr>C356A84BD06640C3A6D121D11D90884B_13</vt:lpwstr>
  </property>
</Properties>
</file>