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ind w:firstLine="935" w:firstLineChars="550"/>
        <w:rPr>
          <w:rFonts w:ascii="华文行楷" w:hAnsi="华文中宋" w:eastAsia="华文行楷"/>
          <w:spacing w:val="-40"/>
          <w:kern w:val="16"/>
          <w:sz w:val="84"/>
          <w:szCs w:val="84"/>
        </w:rPr>
      </w:pPr>
      <w:r>
        <w:rPr>
          <w:rFonts w:ascii="Calibri" w:hAnsi="Calibri" w:eastAsia="宋体"/>
          <w:spacing w:val="-20"/>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693420</wp:posOffset>
                </wp:positionV>
                <wp:extent cx="5903595" cy="0"/>
                <wp:effectExtent l="0" t="13970" r="1905" b="24130"/>
                <wp:wrapNone/>
                <wp:docPr id="1" name="直接连接符 1"/>
                <wp:cNvGraphicFramePr/>
                <a:graphic xmlns:a="http://schemas.openxmlformats.org/drawingml/2006/main">
                  <a:graphicData uri="http://schemas.microsoft.com/office/word/2010/wordprocessingShape">
                    <wps:wsp>
                      <wps:cNvSpPr/>
                      <wps:spPr>
                        <a:xfrm>
                          <a:off x="0" y="0"/>
                          <a:ext cx="590359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5pt;margin-top:54.6pt;height:0pt;width:464.85pt;z-index:251659264;mso-width-relative:page;mso-height-relative:page;" stroked="t" coordsize="21600,21600" o:gfxdata="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vwPn9cAAAALAQAADwAAAAAAAAABACAAAAAiAAAAZHJzL2Rvd25yZXYueG1sUEsB&#10;AhQAFAAAAAgAh07iQESup1D2AQAA5QMAAA4AAAAAAAAAAQAgAAAAJgEAAGRycy9lMm9Eb2MueG1s&#10;UEsFBgAAAAAGAAYAWQEAAI4FAAAAAA==&#10;">
                <v:path arrowok="t"/>
                <v:fill focussize="0,0"/>
                <v:stroke weight="2.25pt" color="#FF0000"/>
                <v:imagedata o:title=""/>
                <o:lock v:ext="edit"/>
              </v:line>
            </w:pict>
          </mc:Fallback>
        </mc:AlternateContent>
      </w:r>
      <w:r>
        <w:rPr>
          <w:rFonts w:ascii="方正行楷简体" w:eastAsia="方正行楷简体"/>
        </w:rPr>
        <w:drawing>
          <wp:anchor distT="0" distB="0" distL="114300" distR="114300" simplePos="0" relativeHeight="251660288" behindDoc="0" locked="0" layoutInCell="1" allowOverlap="1">
            <wp:simplePos x="0" y="0"/>
            <wp:positionH relativeFrom="column">
              <wp:posOffset>9525</wp:posOffset>
            </wp:positionH>
            <wp:positionV relativeFrom="paragraph">
              <wp:posOffset>-51435</wp:posOffset>
            </wp:positionV>
            <wp:extent cx="682625" cy="680085"/>
            <wp:effectExtent l="0" t="0" r="3175" b="5715"/>
            <wp:wrapNone/>
            <wp:docPr id="3" name="图片 3"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8924204719770"/>
                    <pic:cNvPicPr>
                      <a:picLocks noChangeAspect="1" noChangeArrowheads="1"/>
                    </pic:cNvPicPr>
                  </pic:nvPicPr>
                  <pic:blipFill>
                    <a:blip r:embed="rId4" cstate="print"/>
                    <a:srcRect/>
                    <a:stretch>
                      <a:fillRect/>
                    </a:stretch>
                  </pic:blipFill>
                  <pic:spPr>
                    <a:xfrm>
                      <a:off x="0" y="0"/>
                      <a:ext cx="682625" cy="680085"/>
                    </a:xfrm>
                    <a:prstGeom prst="rect">
                      <a:avLst/>
                    </a:prstGeom>
                    <a:noFill/>
                    <a:ln w="9525">
                      <a:noFill/>
                      <a:miter lim="800000"/>
                      <a:headEnd/>
                      <a:tailEnd/>
                    </a:ln>
                  </pic:spPr>
                </pic:pic>
              </a:graphicData>
            </a:graphic>
          </wp:anchor>
        </w:drawing>
      </w:r>
      <w:r>
        <w:rPr>
          <w:rFonts w:hint="eastAsia" w:ascii="华文行楷" w:hAnsi="华文中宋" w:eastAsia="华文行楷"/>
          <w:spacing w:val="-40"/>
          <w:kern w:val="16"/>
          <w:sz w:val="84"/>
          <w:szCs w:val="84"/>
        </w:rPr>
        <w:t>上</w:t>
      </w:r>
      <w:r>
        <w:rPr>
          <w:rFonts w:hint="eastAsia" w:ascii="华文行楷" w:hAnsi="华文中宋" w:eastAsia="华文行楷"/>
          <w:bCs/>
          <w:spacing w:val="-40"/>
          <w:sz w:val="84"/>
          <w:szCs w:val="84"/>
        </w:rPr>
        <w:t>海</w:t>
      </w:r>
      <w:r>
        <w:rPr>
          <w:rFonts w:hint="eastAsia" w:ascii="华文行楷" w:hAnsi="华文中宋" w:eastAsia="华文行楷"/>
          <w:spacing w:val="-40"/>
          <w:kern w:val="16"/>
          <w:sz w:val="84"/>
          <w:szCs w:val="84"/>
        </w:rPr>
        <w:t>海洋大学教务处</w:t>
      </w:r>
    </w:p>
    <w:p>
      <w:pPr>
        <w:wordWrap w:val="0"/>
        <w:spacing w:line="360" w:lineRule="auto"/>
        <w:ind w:firstLine="361" w:firstLineChars="171"/>
        <w:jc w:val="right"/>
        <w:rPr>
          <w:rFonts w:ascii="仿宋_GB2312" w:eastAsia="仿宋_GB2312"/>
          <w:b/>
          <w:bCs/>
        </w:rPr>
      </w:pPr>
      <w:r>
        <w:rPr>
          <w:rFonts w:hint="eastAsia" w:ascii="仿宋_GB2312" w:eastAsia="仿宋_GB2312"/>
          <w:b/>
          <w:bCs/>
        </w:rPr>
        <w:t xml:space="preserve">教务处〔 22春 〕第（ </w:t>
      </w:r>
      <w:r>
        <w:rPr>
          <w:rFonts w:hint="eastAsia" w:ascii="仿宋_GB2312" w:eastAsia="仿宋_GB2312"/>
          <w:b/>
          <w:bCs/>
          <w:lang w:val="en-US" w:eastAsia="zh-CN"/>
        </w:rPr>
        <w:t>34</w:t>
      </w:r>
      <w:r>
        <w:rPr>
          <w:rFonts w:hint="eastAsia" w:ascii="仿宋_GB2312" w:eastAsia="仿宋_GB2312"/>
          <w:b/>
          <w:bCs/>
        </w:rPr>
        <w:t xml:space="preserve"> ）号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Autospacing="0" w:line="360" w:lineRule="auto"/>
        <w:ind w:right="0"/>
        <w:jc w:val="center"/>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b/>
          <w:bCs/>
          <w:i w:val="0"/>
          <w:iCs w:val="0"/>
          <w:caps w:val="0"/>
          <w:color w:val="333333"/>
          <w:spacing w:val="0"/>
          <w:kern w:val="0"/>
          <w:sz w:val="28"/>
          <w:szCs w:val="28"/>
          <w:shd w:val="clear" w:color="auto" w:fill="FFFFFF"/>
          <w:lang w:val="en-US" w:eastAsia="zh-CN" w:bidi="ar"/>
        </w:rPr>
        <w:t>关于开展校级课程思政教学设计展示暨首届上海市课程思政教学设计展示活动遴选推荐的通知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jc w:val="left"/>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各学院、各部门：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6"/>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为深入学习贯彻习近平总书记关于教育的重要论述和全国教育大会精神，落实《高等学校课程思政建设指导纲要》、市教卫工作党委、市教委《关于推进上海高校课程思政教育教学改革的实施意见》等精神，进一步推进学校课程思政建设，提升学校教师课程思政意识与能力，发现一批优秀课程思政优秀教师，彰显新时代教师教书育人风范，现开展校级课程思政教学设计展示暨首届上海市课程思政教学设计展示活动遴选推荐，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6"/>
        <w:jc w:val="left"/>
        <w:textAlignment w:val="auto"/>
        <w:rPr>
          <w:rFonts w:hint="eastAsia" w:ascii="仿宋" w:hAnsi="仿宋" w:eastAsia="仿宋" w:cs="仿宋"/>
          <w:color w:val="333333"/>
          <w:sz w:val="21"/>
          <w:szCs w:val="21"/>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一、活动主题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6"/>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深化课程思政建设，提升人才培养质量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6"/>
        <w:jc w:val="left"/>
        <w:textAlignment w:val="auto"/>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二、活动目标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i w:val="0"/>
          <w:iCs w:val="0"/>
          <w:caps w:val="0"/>
          <w:color w:val="000000"/>
          <w:spacing w:val="0"/>
          <w:kern w:val="0"/>
          <w:sz w:val="28"/>
          <w:szCs w:val="28"/>
          <w:shd w:val="clear" w:color="auto" w:fill="FFFFFF"/>
          <w:lang w:val="en-US" w:eastAsia="zh-CN" w:bidi="ar"/>
        </w:rPr>
      </w:pPr>
      <w:r>
        <w:rPr>
          <w:rFonts w:hint="eastAsia" w:ascii="仿宋" w:hAnsi="仿宋" w:eastAsia="仿宋" w:cs="仿宋"/>
          <w:i w:val="0"/>
          <w:iCs w:val="0"/>
          <w:caps w:val="0"/>
          <w:color w:val="000000"/>
          <w:spacing w:val="0"/>
          <w:kern w:val="0"/>
          <w:sz w:val="28"/>
          <w:szCs w:val="28"/>
          <w:shd w:val="clear" w:color="auto" w:fill="FFFFFF"/>
          <w:lang w:val="en-US" w:eastAsia="zh-CN" w:bidi="ar"/>
        </w:rPr>
        <w:t>围绕全面提高人才培养质量，落实立德树人根本任务，发挥活动示范引领作用，充分展示近年来</w:t>
      </w:r>
      <w:r>
        <w:rPr>
          <w:rFonts w:hint="eastAsia" w:ascii="仿宋" w:hAnsi="仿宋" w:eastAsia="仿宋" w:cs="仿宋"/>
          <w:i w:val="0"/>
          <w:iCs w:val="0"/>
          <w:caps w:val="0"/>
          <w:color w:val="333333"/>
          <w:spacing w:val="0"/>
          <w:kern w:val="0"/>
          <w:sz w:val="28"/>
          <w:szCs w:val="28"/>
          <w:shd w:val="clear" w:color="auto" w:fill="FFFFFF"/>
          <w:lang w:val="en-US" w:eastAsia="zh-CN" w:bidi="ar"/>
        </w:rPr>
        <w:t>学校</w:t>
      </w:r>
      <w:r>
        <w:rPr>
          <w:rFonts w:hint="eastAsia" w:ascii="仿宋" w:hAnsi="仿宋" w:eastAsia="仿宋" w:cs="仿宋"/>
          <w:i w:val="0"/>
          <w:iCs w:val="0"/>
          <w:caps w:val="0"/>
          <w:color w:val="000000"/>
          <w:spacing w:val="0"/>
          <w:kern w:val="0"/>
          <w:sz w:val="28"/>
          <w:szCs w:val="28"/>
          <w:shd w:val="clear" w:color="auto" w:fill="FFFFFF"/>
          <w:lang w:val="en-US" w:eastAsia="zh-CN" w:bidi="ar"/>
        </w:rPr>
        <w:t>课程思政建设课堂教学成果，表彰一批在课程思政建设中表现突出的优秀教师，激发广大教师加强课程思政建设的积极性、主动性、创造性，提升教师开展课程思政建设的意识和能力，全面推进各类课程与思政课程同向同行，打造学校课程思政教学标杆展示与交流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三、参加活动资格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660"/>
        <w:jc w:val="left"/>
        <w:textAlignment w:val="auto"/>
        <w:rPr>
          <w:rFonts w:hint="eastAsia" w:ascii="仿宋" w:hAnsi="仿宋" w:eastAsia="仿宋" w:cs="仿宋"/>
          <w:color w:val="333333"/>
          <w:sz w:val="21"/>
          <w:szCs w:val="21"/>
          <w:highlight w:val="none"/>
        </w:rPr>
      </w:pPr>
      <w:r>
        <w:rPr>
          <w:rFonts w:hint="eastAsia" w:ascii="仿宋" w:hAnsi="仿宋" w:eastAsia="仿宋" w:cs="仿宋"/>
          <w:i w:val="0"/>
          <w:iCs w:val="0"/>
          <w:caps w:val="0"/>
          <w:color w:val="000000"/>
          <w:spacing w:val="0"/>
          <w:kern w:val="0"/>
          <w:sz w:val="28"/>
          <w:szCs w:val="28"/>
          <w:highlight w:val="none"/>
          <w:shd w:val="clear" w:color="auto" w:fill="FFFFFF"/>
          <w:lang w:val="en-US" w:eastAsia="zh-CN" w:bidi="ar"/>
        </w:rPr>
        <w:t>(一)面向</w:t>
      </w:r>
      <w:r>
        <w:rPr>
          <w:rFonts w:hint="eastAsia" w:ascii="仿宋" w:hAnsi="仿宋" w:eastAsia="仿宋" w:cs="仿宋"/>
          <w:b/>
          <w:bCs/>
          <w:i w:val="0"/>
          <w:iCs w:val="0"/>
          <w:caps w:val="0"/>
          <w:color w:val="000000"/>
          <w:spacing w:val="0"/>
          <w:kern w:val="0"/>
          <w:sz w:val="28"/>
          <w:szCs w:val="28"/>
          <w:highlight w:val="none"/>
          <w:shd w:val="clear" w:color="auto" w:fill="FFFFFF"/>
          <w:lang w:val="en-US" w:eastAsia="zh-CN" w:bidi="ar"/>
        </w:rPr>
        <w:t>普通本科教育、研究生教育</w:t>
      </w:r>
      <w:r>
        <w:rPr>
          <w:rFonts w:hint="eastAsia" w:ascii="仿宋" w:hAnsi="仿宋" w:eastAsia="仿宋" w:cs="仿宋"/>
          <w:i w:val="0"/>
          <w:iCs w:val="0"/>
          <w:caps w:val="0"/>
          <w:color w:val="000000"/>
          <w:spacing w:val="0"/>
          <w:kern w:val="0"/>
          <w:sz w:val="28"/>
          <w:szCs w:val="28"/>
          <w:highlight w:val="none"/>
          <w:shd w:val="clear" w:color="auto" w:fill="FFFFFF"/>
          <w:lang w:val="en-US" w:eastAsia="zh-CN" w:bidi="ar"/>
        </w:rPr>
        <w:t>在编在岗教师。已入选教育部课程思政教学名师和团队教师不再推荐。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000000"/>
          <w:spacing w:val="0"/>
          <w:kern w:val="0"/>
          <w:sz w:val="28"/>
          <w:szCs w:val="28"/>
          <w:shd w:val="clear" w:color="auto" w:fill="FFFFFF"/>
          <w:lang w:val="en-US" w:eastAsia="zh-CN" w:bidi="ar"/>
        </w:rPr>
        <w:t>（二）政治素质过硬，师德高尚，廉洁自律，作风正派公正。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highlight w:val="none"/>
        </w:rPr>
      </w:pPr>
      <w:r>
        <w:rPr>
          <w:rFonts w:hint="eastAsia" w:ascii="仿宋" w:hAnsi="仿宋" w:eastAsia="仿宋" w:cs="仿宋"/>
          <w:i w:val="0"/>
          <w:iCs w:val="0"/>
          <w:caps w:val="0"/>
          <w:color w:val="000000"/>
          <w:spacing w:val="0"/>
          <w:kern w:val="0"/>
          <w:sz w:val="28"/>
          <w:szCs w:val="28"/>
          <w:highlight w:val="none"/>
          <w:shd w:val="clear" w:color="auto" w:fill="FFFFFF"/>
          <w:lang w:val="en-US" w:eastAsia="zh-CN" w:bidi="ar"/>
        </w:rPr>
        <w:t>（三）业务能力精湛，育人水平高超，稳定承担展示课程的教学任务，教学效果受学生欢迎。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000000"/>
          <w:spacing w:val="0"/>
          <w:kern w:val="0"/>
          <w:sz w:val="28"/>
          <w:szCs w:val="28"/>
          <w:shd w:val="clear" w:color="auto" w:fill="FFFFFF"/>
          <w:lang w:val="en-US" w:eastAsia="zh-CN" w:bidi="ar"/>
        </w:rPr>
        <w:t>（四）以个人或团队形式报名。若以团队形式参加活动，团队成员包括1名主讲教师和不超过4名团队教师，且负责教师应承担不少于该课程1/3的教学任务。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四、组别设置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highlight w:val="none"/>
        </w:rPr>
      </w:pPr>
      <w:r>
        <w:rPr>
          <w:rFonts w:hint="eastAsia" w:ascii="仿宋" w:hAnsi="仿宋" w:eastAsia="仿宋" w:cs="仿宋"/>
          <w:i w:val="0"/>
          <w:iCs w:val="0"/>
          <w:caps w:val="0"/>
          <w:color w:val="333333"/>
          <w:spacing w:val="0"/>
          <w:kern w:val="0"/>
          <w:sz w:val="28"/>
          <w:szCs w:val="28"/>
          <w:highlight w:val="none"/>
          <w:shd w:val="clear" w:color="auto" w:fill="FFFFFF"/>
          <w:lang w:val="en-US" w:eastAsia="zh-CN" w:bidi="ar"/>
        </w:rPr>
        <w:t>按照专业类别和学校、课程类型，</w:t>
      </w:r>
      <w:r>
        <w:rPr>
          <w:rFonts w:hint="eastAsia" w:ascii="仿宋" w:hAnsi="仿宋" w:eastAsia="仿宋" w:cs="仿宋"/>
          <w:i w:val="0"/>
          <w:iCs w:val="0"/>
          <w:caps w:val="0"/>
          <w:color w:val="333333"/>
          <w:spacing w:val="0"/>
          <w:kern w:val="0"/>
          <w:sz w:val="28"/>
          <w:szCs w:val="28"/>
          <w:highlight w:val="none"/>
          <w:u w:val="none"/>
          <w:shd w:val="clear" w:color="auto" w:fill="FFFFFF"/>
          <w:lang w:val="en-US" w:eastAsia="zh-CN" w:bidi="ar"/>
        </w:rPr>
        <w:t>展示设为2个组别：</w:t>
      </w:r>
      <w:bookmarkStart w:id="0" w:name="_Hlk96969763"/>
      <w:r>
        <w:rPr>
          <w:rFonts w:hint="eastAsia" w:ascii="仿宋" w:hAnsi="仿宋" w:eastAsia="仿宋" w:cs="仿宋"/>
          <w:b/>
          <w:bCs/>
          <w:i w:val="0"/>
          <w:iCs w:val="0"/>
          <w:caps w:val="0"/>
          <w:color w:val="333333"/>
          <w:spacing w:val="0"/>
          <w:kern w:val="0"/>
          <w:sz w:val="28"/>
          <w:szCs w:val="28"/>
          <w:highlight w:val="none"/>
          <w:u w:val="none"/>
          <w:shd w:val="clear" w:color="auto" w:fill="FFFFFF"/>
          <w:lang w:val="en-US" w:eastAsia="zh-CN" w:bidi="ar"/>
        </w:rPr>
        <w:t>人文艺术社会科学组</w:t>
      </w:r>
      <w:r>
        <w:rPr>
          <w:rFonts w:hint="eastAsia" w:ascii="仿宋" w:hAnsi="仿宋" w:eastAsia="仿宋" w:cs="仿宋"/>
          <w:b w:val="0"/>
          <w:bCs w:val="0"/>
          <w:i w:val="0"/>
          <w:iCs w:val="0"/>
          <w:caps w:val="0"/>
          <w:color w:val="333333"/>
          <w:spacing w:val="0"/>
          <w:kern w:val="0"/>
          <w:sz w:val="28"/>
          <w:szCs w:val="28"/>
          <w:highlight w:val="none"/>
          <w:u w:val="none"/>
          <w:shd w:val="clear" w:color="auto" w:fill="FFFFFF"/>
          <w:lang w:val="en-US" w:eastAsia="zh-CN" w:bidi="ar"/>
        </w:rPr>
        <w:t>（</w:t>
      </w:r>
      <w:r>
        <w:rPr>
          <w:rFonts w:hint="eastAsia" w:ascii="仿宋" w:hAnsi="仿宋" w:eastAsia="仿宋" w:cs="仿宋"/>
          <w:i w:val="0"/>
          <w:iCs w:val="0"/>
          <w:caps w:val="0"/>
          <w:color w:val="333333"/>
          <w:spacing w:val="0"/>
          <w:kern w:val="0"/>
          <w:sz w:val="28"/>
          <w:szCs w:val="28"/>
          <w:highlight w:val="none"/>
          <w:u w:val="none"/>
          <w:shd w:val="clear" w:color="auto" w:fill="FFFFFF"/>
          <w:lang w:val="en-US" w:eastAsia="zh-CN" w:bidi="ar"/>
        </w:rPr>
        <w:t>文学、历史学、哲学、艺术学、经济学、管理学、法学、教育学、体育类专业）；</w:t>
      </w:r>
      <w:r>
        <w:rPr>
          <w:rFonts w:hint="eastAsia" w:ascii="仿宋" w:hAnsi="仿宋" w:eastAsia="仿宋" w:cs="仿宋"/>
          <w:b/>
          <w:bCs/>
          <w:i w:val="0"/>
          <w:iCs w:val="0"/>
          <w:caps w:val="0"/>
          <w:color w:val="333333"/>
          <w:spacing w:val="0"/>
          <w:kern w:val="0"/>
          <w:sz w:val="28"/>
          <w:szCs w:val="28"/>
          <w:highlight w:val="none"/>
          <w:u w:val="none"/>
          <w:shd w:val="clear" w:color="auto" w:fill="FFFFFF"/>
          <w:lang w:val="en-US" w:eastAsia="zh-CN" w:bidi="ar"/>
        </w:rPr>
        <w:t>自然科学组</w:t>
      </w:r>
      <w:bookmarkEnd w:id="0"/>
      <w:r>
        <w:rPr>
          <w:rFonts w:hint="eastAsia" w:ascii="仿宋" w:hAnsi="仿宋" w:eastAsia="仿宋" w:cs="仿宋"/>
          <w:i w:val="0"/>
          <w:iCs w:val="0"/>
          <w:caps w:val="0"/>
          <w:color w:val="333333"/>
          <w:spacing w:val="0"/>
          <w:kern w:val="0"/>
          <w:sz w:val="28"/>
          <w:szCs w:val="28"/>
          <w:highlight w:val="none"/>
          <w:shd w:val="clear" w:color="auto" w:fill="FFFFFF"/>
          <w:lang w:val="en-US" w:eastAsia="zh-CN" w:bidi="ar"/>
        </w:rPr>
        <w:t>（理学、工学、农学、医学类专业）。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highlight w:val="none"/>
        </w:rPr>
      </w:pPr>
      <w:r>
        <w:rPr>
          <w:rStyle w:val="7"/>
          <w:rFonts w:hint="eastAsia" w:ascii="仿宋" w:hAnsi="仿宋" w:eastAsia="仿宋" w:cs="仿宋"/>
          <w:b/>
          <w:bCs/>
          <w:i w:val="0"/>
          <w:iCs w:val="0"/>
          <w:caps w:val="0"/>
          <w:color w:val="333333"/>
          <w:spacing w:val="0"/>
          <w:kern w:val="0"/>
          <w:sz w:val="28"/>
          <w:szCs w:val="28"/>
          <w:highlight w:val="none"/>
          <w:shd w:val="clear" w:color="auto" w:fill="FFFFFF"/>
          <w:lang w:val="en-US" w:eastAsia="zh-CN" w:bidi="ar"/>
        </w:rPr>
        <w:t>五、申报名额分配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各学院、部门0-4个申报名额（含本科生、研究生课程，包含个人和团队）。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六、展示内容和评分规则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教学展示包含</w:t>
      </w:r>
      <w:r>
        <w:rPr>
          <w:rFonts w:hint="eastAsia" w:ascii="仿宋" w:hAnsi="仿宋" w:eastAsia="仿宋" w:cs="仿宋"/>
          <w:b/>
          <w:bCs/>
          <w:i w:val="0"/>
          <w:iCs w:val="0"/>
          <w:caps w:val="0"/>
          <w:color w:val="333333"/>
          <w:spacing w:val="0"/>
          <w:kern w:val="0"/>
          <w:sz w:val="28"/>
          <w:szCs w:val="28"/>
          <w:shd w:val="clear" w:color="auto" w:fill="FFFFFF"/>
          <w:lang w:val="en-US" w:eastAsia="zh-CN" w:bidi="ar"/>
        </w:rPr>
        <w:t>教学设计案例展示</w:t>
      </w:r>
      <w:r>
        <w:rPr>
          <w:rFonts w:hint="eastAsia" w:ascii="仿宋" w:hAnsi="仿宋" w:eastAsia="仿宋" w:cs="仿宋"/>
          <w:i w:val="0"/>
          <w:iCs w:val="0"/>
          <w:caps w:val="0"/>
          <w:color w:val="333333"/>
          <w:spacing w:val="0"/>
          <w:kern w:val="0"/>
          <w:sz w:val="28"/>
          <w:szCs w:val="28"/>
          <w:shd w:val="clear" w:color="auto" w:fill="FFFFFF"/>
          <w:lang w:val="en-US" w:eastAsia="zh-CN" w:bidi="ar"/>
        </w:rPr>
        <w:t>和</w:t>
      </w:r>
      <w:r>
        <w:rPr>
          <w:rFonts w:hint="eastAsia" w:ascii="仿宋" w:hAnsi="仿宋" w:eastAsia="仿宋" w:cs="仿宋"/>
          <w:b/>
          <w:bCs/>
          <w:i w:val="0"/>
          <w:iCs w:val="0"/>
          <w:caps w:val="0"/>
          <w:color w:val="333333"/>
          <w:spacing w:val="0"/>
          <w:kern w:val="0"/>
          <w:sz w:val="28"/>
          <w:szCs w:val="28"/>
          <w:shd w:val="clear" w:color="auto" w:fill="FFFFFF"/>
          <w:lang w:val="en-US" w:eastAsia="zh-CN" w:bidi="ar"/>
        </w:rPr>
        <w:t>现场展示</w:t>
      </w:r>
      <w:r>
        <w:rPr>
          <w:rFonts w:hint="eastAsia" w:ascii="仿宋" w:hAnsi="仿宋" w:eastAsia="仿宋" w:cs="仿宋"/>
          <w:i w:val="0"/>
          <w:iCs w:val="0"/>
          <w:caps w:val="0"/>
          <w:color w:val="333333"/>
          <w:spacing w:val="0"/>
          <w:kern w:val="0"/>
          <w:sz w:val="28"/>
          <w:szCs w:val="28"/>
          <w:shd w:val="clear" w:color="auto" w:fill="FFFFFF"/>
          <w:lang w:val="en-US" w:eastAsia="zh-CN" w:bidi="ar"/>
        </w:rPr>
        <w:t>两个部分。由专家评委对教师课程思政教学设计与现场展示进行评审打分，确定获奖教师名单和获奖等级。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（一）教学设计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1.课程的教学大纲。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2.围绕整门课程开展的课程思政设计。准确把握“坚定学生理想信念，教育学生爱党、爱国、爱社会主义、爱人民、爱集体”主线，结合所在学科专业、所属课程类型的育人要求和特点，将课程思政落实到课程目标设计、教材选用、教案课件编写各方面，贯穿于课堂授课、教学研讨、实验实训、作业论文各环节，坚决防止“贴标签”“两张皮”现象，充分体现价值塑造、知识传授和能力培养有机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（二）现场展示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从</w:t>
      </w:r>
      <w:r>
        <w:rPr>
          <w:rFonts w:hint="eastAsia" w:ascii="仿宋" w:hAnsi="仿宋" w:eastAsia="仿宋" w:cs="仿宋"/>
          <w:b/>
          <w:bCs/>
          <w:i w:val="0"/>
          <w:iCs w:val="0"/>
          <w:caps w:val="0"/>
          <w:color w:val="333333"/>
          <w:spacing w:val="0"/>
          <w:kern w:val="0"/>
          <w:sz w:val="28"/>
          <w:szCs w:val="28"/>
          <w:shd w:val="clear" w:color="auto" w:fill="FFFFFF"/>
          <w:lang w:val="en-US" w:eastAsia="zh-CN" w:bidi="ar"/>
        </w:rPr>
        <w:t>教学理念</w:t>
      </w:r>
      <w:r>
        <w:rPr>
          <w:rFonts w:hint="eastAsia" w:ascii="仿宋" w:hAnsi="仿宋" w:eastAsia="仿宋" w:cs="仿宋"/>
          <w:i w:val="0"/>
          <w:iCs w:val="0"/>
          <w:caps w:val="0"/>
          <w:color w:val="333333"/>
          <w:spacing w:val="0"/>
          <w:kern w:val="0"/>
          <w:sz w:val="28"/>
          <w:szCs w:val="28"/>
          <w:shd w:val="clear" w:color="auto" w:fill="FFFFFF"/>
          <w:lang w:val="en-US" w:eastAsia="zh-CN" w:bidi="ar"/>
        </w:rPr>
        <w:t>、</w:t>
      </w:r>
      <w:r>
        <w:rPr>
          <w:rFonts w:hint="eastAsia" w:ascii="仿宋" w:hAnsi="仿宋" w:eastAsia="仿宋" w:cs="仿宋"/>
          <w:b/>
          <w:bCs/>
          <w:i w:val="0"/>
          <w:iCs w:val="0"/>
          <w:caps w:val="0"/>
          <w:color w:val="333333"/>
          <w:spacing w:val="0"/>
          <w:kern w:val="0"/>
          <w:sz w:val="28"/>
          <w:szCs w:val="28"/>
          <w:shd w:val="clear" w:color="auto" w:fill="FFFFFF"/>
          <w:lang w:val="en-US" w:eastAsia="zh-CN" w:bidi="ar"/>
        </w:rPr>
        <w:t>教学方法</w:t>
      </w:r>
      <w:r>
        <w:rPr>
          <w:rFonts w:hint="eastAsia" w:ascii="仿宋" w:hAnsi="仿宋" w:eastAsia="仿宋" w:cs="仿宋"/>
          <w:i w:val="0"/>
          <w:iCs w:val="0"/>
          <w:caps w:val="0"/>
          <w:color w:val="333333"/>
          <w:spacing w:val="0"/>
          <w:kern w:val="0"/>
          <w:sz w:val="28"/>
          <w:szCs w:val="28"/>
          <w:shd w:val="clear" w:color="auto" w:fill="FFFFFF"/>
          <w:lang w:val="en-US" w:eastAsia="zh-CN" w:bidi="ar"/>
        </w:rPr>
        <w:t>和</w:t>
      </w:r>
      <w:r>
        <w:rPr>
          <w:rFonts w:hint="eastAsia" w:ascii="仿宋" w:hAnsi="仿宋" w:eastAsia="仿宋" w:cs="仿宋"/>
          <w:b/>
          <w:bCs/>
          <w:i w:val="0"/>
          <w:iCs w:val="0"/>
          <w:caps w:val="0"/>
          <w:color w:val="333333"/>
          <w:spacing w:val="0"/>
          <w:kern w:val="0"/>
          <w:sz w:val="28"/>
          <w:szCs w:val="28"/>
          <w:shd w:val="clear" w:color="auto" w:fill="FFFFFF"/>
          <w:lang w:val="en-US" w:eastAsia="zh-CN" w:bidi="ar"/>
        </w:rPr>
        <w:t>教学过程</w:t>
      </w:r>
      <w:r>
        <w:rPr>
          <w:rFonts w:hint="eastAsia" w:ascii="仿宋" w:hAnsi="仿宋" w:eastAsia="仿宋" w:cs="仿宋"/>
          <w:i w:val="0"/>
          <w:iCs w:val="0"/>
          <w:caps w:val="0"/>
          <w:color w:val="333333"/>
          <w:spacing w:val="0"/>
          <w:kern w:val="0"/>
          <w:sz w:val="28"/>
          <w:szCs w:val="28"/>
          <w:shd w:val="clear" w:color="auto" w:fill="FFFFFF"/>
          <w:lang w:val="en-US" w:eastAsia="zh-CN" w:bidi="ar"/>
        </w:rPr>
        <w:t>三方面阐述课程思政设计思路方法，坚持学生中心、产出导向、持续改进，突出学生的课程学习体验、学习效果。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七、活动流程及时间安排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（一）学院（部门）申报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b w:val="0"/>
          <w:bCs w:val="0"/>
          <w:color w:val="333333"/>
          <w:sz w:val="21"/>
          <w:szCs w:val="21"/>
          <w:highlight w:val="none"/>
        </w:rPr>
      </w:pPr>
      <w:r>
        <w:rPr>
          <w:rFonts w:hint="eastAsia" w:ascii="仿宋" w:hAnsi="仿宋" w:eastAsia="仿宋" w:cs="仿宋"/>
          <w:b w:val="0"/>
          <w:bCs w:val="0"/>
          <w:i w:val="0"/>
          <w:iCs w:val="0"/>
          <w:caps w:val="0"/>
          <w:color w:val="333333"/>
          <w:spacing w:val="0"/>
          <w:kern w:val="0"/>
          <w:sz w:val="28"/>
          <w:szCs w:val="28"/>
          <w:highlight w:val="none"/>
          <w:shd w:val="clear" w:color="auto" w:fill="FFFFFF"/>
          <w:lang w:val="en-US" w:eastAsia="zh-CN" w:bidi="ar"/>
        </w:rPr>
        <w:t>由学院（部门）自行开展多种形式遴选活动，确定参加展示推荐人选，</w:t>
      </w:r>
      <w:r>
        <w:rPr>
          <w:rFonts w:hint="eastAsia" w:ascii="仿宋" w:hAnsi="仿宋" w:eastAsia="仿宋" w:cs="仿宋"/>
          <w:i w:val="0"/>
          <w:iCs w:val="0"/>
          <w:caps w:val="0"/>
          <w:color w:val="333333"/>
          <w:spacing w:val="0"/>
          <w:kern w:val="0"/>
          <w:sz w:val="28"/>
          <w:szCs w:val="28"/>
          <w:shd w:val="clear" w:color="auto" w:fill="FFFFFF"/>
          <w:lang w:val="en-US" w:eastAsia="zh-CN" w:bidi="ar"/>
        </w:rPr>
        <w:t>于2022年6月23日前将相</w:t>
      </w:r>
      <w:r>
        <w:rPr>
          <w:rFonts w:hint="eastAsia" w:ascii="仿宋" w:hAnsi="仿宋" w:eastAsia="仿宋" w:cs="仿宋"/>
          <w:b w:val="0"/>
          <w:bCs w:val="0"/>
          <w:i w:val="0"/>
          <w:iCs w:val="0"/>
          <w:caps w:val="0"/>
          <w:color w:val="333333"/>
          <w:spacing w:val="0"/>
          <w:kern w:val="0"/>
          <w:sz w:val="28"/>
          <w:szCs w:val="28"/>
          <w:highlight w:val="none"/>
          <w:shd w:val="clear" w:color="auto" w:fill="FFFFFF"/>
          <w:lang w:val="en-US" w:eastAsia="zh-CN" w:bidi="ar"/>
        </w:rPr>
        <w:t>关材料报送至教务处。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（二）资格审查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对于学院（部门）上报的申报材料，教务处进行资格审查。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（三）材料评审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教务处组织专家对教学设计材料进行评审，确定校级获奖名单后推荐参加市级评审展示。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default" w:ascii="仿宋" w:hAnsi="仿宋" w:eastAsia="仿宋" w:cs="仿宋"/>
          <w:color w:val="333333"/>
          <w:sz w:val="21"/>
          <w:szCs w:val="21"/>
          <w:lang w:val="en-US"/>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八、表彰与推荐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b/>
          <w:bCs/>
          <w:i w:val="0"/>
          <w:iCs w:val="0"/>
          <w:color w:val="333333"/>
          <w:sz w:val="21"/>
          <w:szCs w:val="21"/>
          <w:highlight w:val="yellow"/>
        </w:rPr>
      </w:pPr>
      <w:r>
        <w:rPr>
          <w:rFonts w:hint="eastAsia" w:ascii="仿宋" w:hAnsi="仿宋" w:eastAsia="仿宋" w:cs="仿宋"/>
          <w:i w:val="0"/>
          <w:iCs w:val="0"/>
          <w:caps w:val="0"/>
          <w:color w:val="333333"/>
          <w:spacing w:val="0"/>
          <w:kern w:val="0"/>
          <w:sz w:val="28"/>
          <w:szCs w:val="28"/>
          <w:shd w:val="clear" w:color="auto" w:fill="FFFFFF"/>
          <w:lang w:val="en-US" w:eastAsia="zh-CN" w:bidi="ar"/>
        </w:rPr>
        <w:t>根据报名情况择优评选校级荣誉、推荐参加首届上海市课程思政教学设计展示活动（我校共有5个推荐名额）。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Style w:val="7"/>
          <w:rFonts w:hint="eastAsia" w:ascii="仿宋" w:hAnsi="仿宋" w:eastAsia="仿宋" w:cs="仿宋"/>
          <w:b/>
          <w:bCs/>
          <w:i w:val="0"/>
          <w:iCs w:val="0"/>
          <w:caps w:val="0"/>
          <w:color w:val="333333"/>
          <w:spacing w:val="0"/>
          <w:kern w:val="0"/>
          <w:sz w:val="28"/>
          <w:szCs w:val="28"/>
          <w:shd w:val="clear" w:color="auto" w:fill="FFFFFF"/>
          <w:lang w:val="en-US" w:eastAsia="zh-CN" w:bidi="ar"/>
        </w:rPr>
        <w:t>九、相关要求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（一）高度重视，精心组织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各学院（部门）要高度重视，广泛动员教师参与，把教学展示活动作为学校课程思政建设重要抓手，通过展示、交流、学习，切实提高教师业务能力和育人水平。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（二）报名材料要求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各学院（部门）应于6月23日（星期三12：00）前将推荐汇总表（附件1）、校级课程思政教学设计展示活动教师报名表（附件2）（word和PDF版本）发送至邮箱：ydzhang@shou.edu.cn。文件命名方式：排序+学院+负责人姓名+展示组别，序号应与汇总表中序号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default" w:ascii="仿宋" w:hAnsi="仿宋" w:eastAsia="仿宋" w:cs="仿宋"/>
          <w:color w:val="333333"/>
          <w:sz w:val="21"/>
          <w:szCs w:val="21"/>
          <w:lang w:val="en-US"/>
        </w:rPr>
      </w:pPr>
      <w:r>
        <w:rPr>
          <w:rFonts w:hint="eastAsia" w:ascii="仿宋" w:hAnsi="仿宋" w:eastAsia="仿宋" w:cs="仿宋"/>
          <w:i w:val="0"/>
          <w:iCs w:val="0"/>
          <w:caps w:val="0"/>
          <w:color w:val="333333"/>
          <w:spacing w:val="0"/>
          <w:kern w:val="0"/>
          <w:sz w:val="28"/>
          <w:szCs w:val="28"/>
          <w:shd w:val="clear" w:color="auto" w:fill="FFFFFF"/>
          <w:lang w:val="en-US" w:eastAsia="zh-CN" w:bidi="ar"/>
        </w:rPr>
        <w:t>联系人：张老师；联系邮箱：ydzhang@shou.edu.cn，电话：15692169953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附件1 推荐汇总表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附件2 校级课程思政教学设计展示活动教师报名表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附件3 课程思政教学设计案例撰写相关说明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55"/>
        <w:jc w:val="left"/>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附件4 上海市教育委员会关于举办首届上海市课程思政教学设计展示活动的通知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jc w:val="right"/>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教务处、研究生院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jc w:val="right"/>
        <w:textAlignment w:val="auto"/>
        <w:rPr>
          <w:rFonts w:hint="eastAsia" w:ascii="仿宋" w:hAnsi="仿宋" w:eastAsia="仿宋" w:cs="仿宋"/>
        </w:rPr>
      </w:pPr>
      <w:r>
        <w:rPr>
          <w:rFonts w:hint="eastAsia" w:ascii="仿宋" w:hAnsi="仿宋" w:eastAsia="仿宋" w:cs="仿宋"/>
          <w:i w:val="0"/>
          <w:iCs w:val="0"/>
          <w:caps w:val="0"/>
          <w:color w:val="333333"/>
          <w:spacing w:val="0"/>
          <w:kern w:val="0"/>
          <w:sz w:val="28"/>
          <w:szCs w:val="28"/>
          <w:shd w:val="clear" w:color="auto" w:fill="FFFFFF"/>
          <w:lang w:val="en-US" w:eastAsia="zh-CN" w:bidi="ar"/>
        </w:rPr>
        <w:t>2022年6月2日</w:t>
      </w:r>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行楷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WY2ODI3YmY0NjE4YTUwNDE2M2NkMjZhMzYyNDMifQ=="/>
  </w:docVars>
  <w:rsids>
    <w:rsidRoot w:val="00000000"/>
    <w:rsid w:val="011214CE"/>
    <w:rsid w:val="0C236C2D"/>
    <w:rsid w:val="1447643B"/>
    <w:rsid w:val="1593524F"/>
    <w:rsid w:val="241F6104"/>
    <w:rsid w:val="387A5A4A"/>
    <w:rsid w:val="45E6257F"/>
    <w:rsid w:val="47B214CA"/>
    <w:rsid w:val="4CB57BFC"/>
    <w:rsid w:val="510A56EF"/>
    <w:rsid w:val="59586CB4"/>
    <w:rsid w:val="59932A4F"/>
    <w:rsid w:val="6145203F"/>
    <w:rsid w:val="61E11622"/>
    <w:rsid w:val="65A1776D"/>
    <w:rsid w:val="692A3C6A"/>
    <w:rsid w:val="6EA30FFB"/>
    <w:rsid w:val="71F92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1646</Words>
  <Characters>1713</Characters>
  <Lines>0</Lines>
  <Paragraphs>0</Paragraphs>
  <TotalTime>1</TotalTime>
  <ScaleCrop>false</ScaleCrop>
  <LinksUpToDate>false</LinksUpToDate>
  <CharactersWithSpaces>1717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2022-05-30T14:08:00Z</dcterms:created>
  <dc:creator>admin</dc:creator>
  <cp:lastModifiedBy>张衍栋</cp:lastModifiedBy>
  <dcterms:modified xsi:type="dcterms:W3CDTF">2022-06-06T07:57:19Z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A2A8CAD4339F4AFAAA0FC07E6474A492</vt:lpwstr>
  </property>
</Properties>
</file>