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D72F0D">
      <w:pPr>
        <w:widowControl/>
        <w:autoSpaceDE w:val="0"/>
        <w:autoSpaceDN w:val="0"/>
        <w:adjustRightInd w:val="0"/>
        <w:spacing w:line="360" w:lineRule="auto"/>
        <w:jc w:val="center"/>
        <w:rPr>
          <w:rFonts w:hint="eastAsia" w:cs="Calibri" w:eastAsiaTheme="minorHAnsi"/>
          <w:b/>
          <w:color w:val="002060"/>
          <w:kern w:val="0"/>
          <w:sz w:val="40"/>
          <w:szCs w:val="40"/>
        </w:rPr>
      </w:pPr>
      <w:r>
        <w:rPr>
          <w:rFonts w:cs="Calibri" w:eastAsiaTheme="minorHAnsi"/>
          <w:b/>
          <w:color w:val="002060"/>
          <w:kern w:val="0"/>
          <w:sz w:val="40"/>
          <w:szCs w:val="40"/>
        </w:rPr>
        <w:t>2027寒假牛津五大门类跨学科学术项目</w:t>
      </w:r>
      <w:r>
        <w:rPr>
          <w:rFonts w:hint="eastAsia" w:cs="Calibri" w:eastAsiaTheme="minorHAnsi"/>
          <w:b/>
          <w:color w:val="002060"/>
          <w:kern w:val="0"/>
          <w:sz w:val="40"/>
          <w:szCs w:val="40"/>
        </w:rPr>
        <w:t xml:space="preserve"> </w:t>
      </w:r>
    </w:p>
    <w:p w14:paraId="3C34F31E">
      <w:pPr>
        <w:widowControl/>
        <w:autoSpaceDE w:val="0"/>
        <w:autoSpaceDN w:val="0"/>
        <w:adjustRightInd w:val="0"/>
        <w:spacing w:line="360" w:lineRule="auto"/>
        <w:jc w:val="center"/>
        <w:rPr>
          <w:rFonts w:ascii="Calibri" w:hAnsi="Calibri" w:cs="Calibri" w:eastAsiaTheme="minorHAnsi"/>
          <w:b/>
          <w:color w:val="002060"/>
          <w:kern w:val="0"/>
          <w:sz w:val="32"/>
          <w:szCs w:val="32"/>
        </w:rPr>
      </w:pPr>
      <w:r>
        <w:rPr>
          <w:rFonts w:hint="eastAsia" w:ascii="Calibri" w:hAnsi="Calibri" w:cs="Calibri" w:eastAsiaTheme="minorHAnsi"/>
          <w:b/>
          <w:color w:val="002060"/>
          <w:kern w:val="0"/>
          <w:sz w:val="32"/>
          <w:szCs w:val="32"/>
        </w:rPr>
        <w:t xml:space="preserve">-- </w:t>
      </w:r>
      <w:r>
        <w:rPr>
          <w:rFonts w:ascii="Calibri" w:hAnsi="Calibri" w:cs="Calibri" w:eastAsiaTheme="minorHAnsi"/>
          <w:b/>
          <w:color w:val="002060"/>
          <w:kern w:val="0"/>
          <w:sz w:val="32"/>
          <w:szCs w:val="32"/>
        </w:rPr>
        <w:t>AI时代的前沿与变革</w:t>
      </w:r>
    </w:p>
    <w:p w14:paraId="565FA73B">
      <w:pPr>
        <w:widowControl/>
        <w:autoSpaceDE w:val="0"/>
        <w:autoSpaceDN w:val="0"/>
        <w:adjustRightInd w:val="0"/>
        <w:spacing w:line="360" w:lineRule="auto"/>
        <w:jc w:val="center"/>
        <w:rPr>
          <w:rFonts w:ascii="Calibri" w:hAnsi="Calibri" w:cs="Calibri" w:eastAsiaTheme="minorHAnsi"/>
          <w:b/>
          <w:color w:val="002060"/>
          <w:kern w:val="0"/>
          <w:sz w:val="22"/>
          <w:szCs w:val="22"/>
          <w:lang w:val="en-GB"/>
        </w:rPr>
      </w:pPr>
    </w:p>
    <w:p w14:paraId="2E9F5A67">
      <w:pPr>
        <w:pStyle w:val="34"/>
        <w:widowControl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Calibri" w:hAnsi="Calibri" w:cs="Calibri" w:eastAsiaTheme="minorHAnsi"/>
          <w:b/>
          <w:color w:val="C00000"/>
          <w:sz w:val="22"/>
          <w:szCs w:val="22"/>
        </w:rPr>
      </w:pPr>
      <w:r>
        <w:rPr>
          <w:rFonts w:ascii="Calibri" w:hAnsi="Calibri" w:cs="Calibri" w:eastAsiaTheme="minorHAnsi"/>
          <w:b/>
          <w:color w:val="C00000"/>
          <w:sz w:val="22"/>
          <w:szCs w:val="22"/>
        </w:rPr>
        <w:t>项目简介</w:t>
      </w:r>
    </w:p>
    <w:p w14:paraId="325BDE56">
      <w:pPr>
        <w:widowControl/>
        <w:autoSpaceDE w:val="0"/>
        <w:autoSpaceDN w:val="0"/>
        <w:adjustRightInd w:val="0"/>
        <w:spacing w:line="360" w:lineRule="auto"/>
        <w:ind w:firstLine="567"/>
        <w:rPr>
          <w:rFonts w:ascii="Calibri" w:hAnsi="Calibri" w:cs="Calibri" w:eastAsiaTheme="minorHAnsi"/>
          <w:sz w:val="22"/>
          <w:szCs w:val="22"/>
          <w:lang w:val="en-GB"/>
        </w:rPr>
      </w:pPr>
      <w:r>
        <w:rPr>
          <w:rFonts w:ascii="Calibri" w:hAnsi="Calibri" w:cs="Calibri" w:eastAsiaTheme="minorHAnsi"/>
          <w:sz w:val="22"/>
          <w:szCs w:val="22"/>
          <w:lang w:val="en-GB"/>
        </w:rPr>
        <w:t xml:space="preserve">Oxford Prospects Pathway </w:t>
      </w:r>
      <w:r>
        <w:rPr>
          <w:rFonts w:hint="eastAsia" w:ascii="Calibri" w:hAnsi="Calibri" w:cs="Calibri" w:eastAsiaTheme="minorHAnsi"/>
          <w:sz w:val="22"/>
          <w:szCs w:val="22"/>
          <w:lang w:val="en-GB"/>
        </w:rPr>
        <w:t xml:space="preserve">(OPP) </w:t>
      </w:r>
      <w:r>
        <w:rPr>
          <w:rFonts w:ascii="Calibri" w:hAnsi="Calibri" w:cs="Calibri" w:eastAsiaTheme="minorHAnsi"/>
          <w:sz w:val="22"/>
          <w:szCs w:val="22"/>
          <w:lang w:val="en-GB"/>
        </w:rPr>
        <w:t>是牛津全球发展</w:t>
      </w:r>
      <w:r>
        <w:rPr>
          <w:rFonts w:hint="eastAsia" w:ascii="Calibri" w:hAnsi="Calibri" w:cs="Calibri" w:eastAsiaTheme="minorHAnsi"/>
          <w:sz w:val="22"/>
          <w:szCs w:val="22"/>
          <w:lang w:val="en-GB"/>
        </w:rPr>
        <w:t>与展望</w:t>
      </w:r>
      <w:r>
        <w:rPr>
          <w:rFonts w:ascii="Calibri" w:hAnsi="Calibri" w:cs="Calibri" w:eastAsiaTheme="minorHAnsi"/>
          <w:sz w:val="22"/>
          <w:szCs w:val="22"/>
          <w:lang w:val="en-GB"/>
        </w:rPr>
        <w:t>研究院（OPGDI）面向合作高校学生构建的渐进式学术发展路径，连接短期跨学科项目、牛津导师制学习与一学年注册访问生项目，让学生与牛津的连接不止于一次短期访学，而是从跨学科探索逐步走向更深入的牛津书院学术</w:t>
      </w:r>
      <w:r>
        <w:rPr>
          <w:rFonts w:hint="eastAsia" w:ascii="Calibri" w:hAnsi="Calibri" w:cs="Calibri" w:eastAsiaTheme="minorHAnsi"/>
          <w:sz w:val="22"/>
          <w:szCs w:val="22"/>
          <w:lang w:val="en-GB"/>
        </w:rPr>
        <w:t>训练</w:t>
      </w:r>
      <w:r>
        <w:rPr>
          <w:rFonts w:ascii="Calibri" w:hAnsi="Calibri" w:cs="Calibri" w:eastAsiaTheme="minorHAnsi"/>
          <w:sz w:val="22"/>
          <w:szCs w:val="22"/>
          <w:lang w:val="en-GB"/>
        </w:rPr>
        <w:t>。Pathway以培养独立学者意识（Independent Scholarship）为核心，从探索前沿、发现兴趣，到深化专业学习与独立研究，鼓励学生在不同阶段不断拓展认知边界、形成自己的问题意识与学术方向，逐步建立面向未来深造所需要的学术能力。</w:t>
      </w:r>
    </w:p>
    <w:p w14:paraId="096D5692">
      <w:pPr>
        <w:widowControl/>
        <w:autoSpaceDE w:val="0"/>
        <w:autoSpaceDN w:val="0"/>
        <w:adjustRightInd w:val="0"/>
        <w:spacing w:line="360" w:lineRule="auto"/>
        <w:ind w:firstLine="567"/>
        <w:rPr>
          <w:rFonts w:ascii="Calibri" w:hAnsi="Calibri" w:cs="Calibri" w:eastAsiaTheme="minorHAnsi"/>
          <w:sz w:val="22"/>
          <w:szCs w:val="22"/>
          <w:lang w:val="en-GB"/>
        </w:rPr>
      </w:pPr>
      <w:r>
        <w:rPr>
          <w:rFonts w:hint="eastAsia" w:ascii="Calibri" w:hAnsi="Calibri" w:cs="Calibri" w:eastAsiaTheme="minorHAnsi"/>
          <w:sz w:val="22"/>
          <w:szCs w:val="22"/>
          <w:lang w:val="en-GB"/>
        </w:rPr>
        <w:t>本项目是</w:t>
      </w:r>
      <w:r>
        <w:rPr>
          <w:rFonts w:ascii="Calibri" w:hAnsi="Calibri" w:cs="Calibri" w:eastAsiaTheme="minorHAnsi"/>
          <w:sz w:val="22"/>
          <w:szCs w:val="22"/>
          <w:lang w:val="en-GB"/>
        </w:rPr>
        <w:t xml:space="preserve"> Oxford Prospects Pathway 的重要组成部分，围绕五大学术</w:t>
      </w:r>
      <w:r>
        <w:rPr>
          <w:rFonts w:hint="eastAsia" w:ascii="Calibri" w:hAnsi="Calibri" w:cs="Calibri" w:eastAsiaTheme="minorHAnsi"/>
          <w:sz w:val="22"/>
          <w:szCs w:val="22"/>
          <w:lang w:val="en-GB"/>
        </w:rPr>
        <w:t>模块</w:t>
      </w:r>
      <w:r>
        <w:rPr>
          <w:rFonts w:ascii="Calibri" w:hAnsi="Calibri" w:cs="Calibri" w:eastAsiaTheme="minorHAnsi"/>
          <w:sz w:val="22"/>
          <w:szCs w:val="22"/>
          <w:lang w:val="en-GB"/>
        </w:rPr>
        <w:t>及人工智能时代的前沿议题</w:t>
      </w:r>
      <w:r>
        <w:rPr>
          <w:rFonts w:hint="eastAsia" w:ascii="Calibri" w:hAnsi="Calibri" w:cs="Calibri" w:eastAsiaTheme="minorHAnsi"/>
          <w:sz w:val="22"/>
          <w:szCs w:val="22"/>
          <w:lang w:val="en-GB"/>
        </w:rPr>
        <w:t>，以下为项目核心特色：</w:t>
      </w:r>
    </w:p>
    <w:p w14:paraId="429EE3E6">
      <w:pPr>
        <w:pStyle w:val="34"/>
        <w:widowControl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Calibri" w:hAnsi="Calibri" w:cs="Calibri" w:eastAsiaTheme="minorHAnsi"/>
          <w:sz w:val="22"/>
          <w:szCs w:val="22"/>
          <w:lang w:val="en-GB"/>
        </w:rPr>
      </w:pPr>
      <w:r>
        <w:rPr>
          <w:rFonts w:ascii="Calibri" w:hAnsi="Calibri" w:cs="Calibri" w:eastAsiaTheme="minorHAnsi"/>
          <w:b/>
          <w:bCs/>
          <w:sz w:val="22"/>
          <w:szCs w:val="22"/>
          <w:lang w:val="en-GB"/>
        </w:rPr>
        <w:t>卓越学术师资：</w:t>
      </w:r>
      <w:r>
        <w:rPr>
          <w:rFonts w:ascii="Calibri" w:hAnsi="Calibri" w:cs="Calibri" w:eastAsiaTheme="minorHAnsi"/>
          <w:sz w:val="22"/>
          <w:szCs w:val="22"/>
          <w:lang w:val="en-GB"/>
        </w:rPr>
        <w:t>牛津教授、资深学者及英国国家院士参与授课。</w:t>
      </w:r>
    </w:p>
    <w:p w14:paraId="6499C59F">
      <w:pPr>
        <w:pStyle w:val="34"/>
        <w:widowControl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Calibri" w:hAnsi="Calibri" w:cs="Calibri" w:eastAsiaTheme="minorHAnsi"/>
          <w:sz w:val="22"/>
          <w:szCs w:val="22"/>
          <w:lang w:val="en-GB"/>
        </w:rPr>
      </w:pPr>
      <w:r>
        <w:rPr>
          <w:rFonts w:ascii="Calibri" w:hAnsi="Calibri" w:cs="Calibri" w:eastAsiaTheme="minorHAnsi"/>
          <w:b/>
          <w:bCs/>
          <w:sz w:val="22"/>
          <w:szCs w:val="22"/>
          <w:lang w:val="en-GB"/>
        </w:rPr>
        <w:t>跨学科前沿探索：</w:t>
      </w:r>
      <w:r>
        <w:rPr>
          <w:rFonts w:ascii="Calibri" w:hAnsi="Calibri" w:cs="Calibri" w:eastAsiaTheme="minorHAnsi"/>
          <w:sz w:val="22"/>
          <w:szCs w:val="22"/>
          <w:lang w:val="en-GB"/>
        </w:rPr>
        <w:t>突破专业边界，探索多学科交叉与人工智能时代的前沿变革。</w:t>
      </w:r>
    </w:p>
    <w:p w14:paraId="7A3F4125">
      <w:pPr>
        <w:pStyle w:val="34"/>
        <w:widowControl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Calibri" w:hAnsi="Calibri" w:cs="Calibri" w:eastAsiaTheme="minorHAnsi"/>
          <w:sz w:val="22"/>
          <w:szCs w:val="22"/>
          <w:lang w:val="en-GB"/>
        </w:rPr>
      </w:pPr>
      <w:r>
        <w:rPr>
          <w:rFonts w:hint="eastAsia" w:ascii="Calibri" w:hAnsi="Calibri" w:cs="Calibri" w:eastAsiaTheme="minorHAnsi"/>
          <w:b/>
          <w:bCs/>
          <w:sz w:val="22"/>
          <w:szCs w:val="22"/>
          <w:lang w:val="en-GB"/>
        </w:rPr>
        <w:t>严谨</w:t>
      </w:r>
      <w:r>
        <w:rPr>
          <w:rFonts w:ascii="Calibri" w:hAnsi="Calibri" w:cs="Calibri" w:eastAsiaTheme="minorHAnsi"/>
          <w:b/>
          <w:bCs/>
          <w:sz w:val="22"/>
          <w:szCs w:val="22"/>
          <w:lang w:val="en-GB"/>
        </w:rPr>
        <w:t>学术训练：</w:t>
      </w:r>
      <w:r>
        <w:rPr>
          <w:rFonts w:ascii="Calibri" w:hAnsi="Calibri" w:cs="Calibri" w:eastAsiaTheme="minorHAnsi"/>
          <w:sz w:val="22"/>
          <w:szCs w:val="22"/>
          <w:lang w:val="en-GB"/>
        </w:rPr>
        <w:t>融合研读、研导与独立研究，培养批判性思维与自主研究能力。</w:t>
      </w:r>
    </w:p>
    <w:p w14:paraId="67B32738">
      <w:pPr>
        <w:pStyle w:val="34"/>
        <w:widowControl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Calibri" w:hAnsi="Calibri" w:cs="Calibri" w:eastAsiaTheme="minorHAnsi"/>
          <w:sz w:val="22"/>
          <w:szCs w:val="22"/>
          <w:lang w:val="en-GB"/>
        </w:rPr>
      </w:pPr>
      <w:r>
        <w:rPr>
          <w:rFonts w:ascii="Calibri" w:hAnsi="Calibri" w:cs="Calibri" w:eastAsiaTheme="minorHAnsi"/>
          <w:b/>
          <w:bCs/>
          <w:sz w:val="22"/>
          <w:szCs w:val="22"/>
          <w:lang w:val="en-GB"/>
        </w:rPr>
        <w:t>牛津</w:t>
      </w:r>
      <w:r>
        <w:rPr>
          <w:rFonts w:hint="eastAsia" w:ascii="Calibri" w:hAnsi="Calibri" w:cs="Calibri" w:eastAsiaTheme="minorHAnsi"/>
          <w:b/>
          <w:bCs/>
          <w:sz w:val="22"/>
          <w:szCs w:val="22"/>
          <w:lang w:val="en-GB"/>
        </w:rPr>
        <w:t>书院文化</w:t>
      </w:r>
      <w:r>
        <w:rPr>
          <w:rFonts w:ascii="Calibri" w:hAnsi="Calibri" w:cs="Calibri" w:eastAsiaTheme="minorHAnsi"/>
          <w:b/>
          <w:bCs/>
          <w:sz w:val="22"/>
          <w:szCs w:val="22"/>
          <w:lang w:val="en-GB"/>
        </w:rPr>
        <w:t>：</w:t>
      </w:r>
      <w:r>
        <w:rPr>
          <w:rFonts w:ascii="Calibri" w:hAnsi="Calibri" w:cs="Calibri" w:eastAsiaTheme="minorHAnsi"/>
          <w:sz w:val="22"/>
          <w:szCs w:val="22"/>
          <w:lang w:val="en-GB"/>
        </w:rPr>
        <w:t>与牛津学生开展学术圆桌、主题交流与社交活动</w:t>
      </w:r>
      <w:r>
        <w:rPr>
          <w:rFonts w:hint="eastAsia" w:ascii="Calibri" w:hAnsi="Calibri" w:cs="Calibri" w:eastAsiaTheme="minorHAnsi"/>
          <w:sz w:val="22"/>
          <w:szCs w:val="22"/>
          <w:lang w:val="en-GB"/>
        </w:rPr>
        <w:t>。</w:t>
      </w:r>
    </w:p>
    <w:p w14:paraId="5EF47612">
      <w:pPr>
        <w:pStyle w:val="34"/>
        <w:widowControl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Calibri" w:hAnsi="Calibri" w:cs="Calibri" w:eastAsiaTheme="minorHAnsi"/>
          <w:sz w:val="22"/>
          <w:szCs w:val="22"/>
          <w:lang w:val="en-GB"/>
        </w:rPr>
      </w:pPr>
      <w:r>
        <w:rPr>
          <w:rFonts w:ascii="Calibri" w:hAnsi="Calibri" w:cs="Calibri" w:eastAsiaTheme="minorHAnsi"/>
          <w:b/>
          <w:bCs/>
          <w:sz w:val="22"/>
          <w:szCs w:val="22"/>
          <w:lang w:val="en-GB"/>
        </w:rPr>
        <w:t>个性化</w:t>
      </w:r>
      <w:r>
        <w:rPr>
          <w:rFonts w:hint="eastAsia" w:ascii="Calibri" w:hAnsi="Calibri" w:cs="Calibri" w:eastAsiaTheme="minorHAnsi"/>
          <w:b/>
          <w:bCs/>
          <w:sz w:val="22"/>
          <w:szCs w:val="22"/>
          <w:lang w:val="en-GB"/>
        </w:rPr>
        <w:t>指导</w:t>
      </w:r>
      <w:r>
        <w:rPr>
          <w:rFonts w:ascii="Calibri" w:hAnsi="Calibri" w:cs="Calibri" w:eastAsiaTheme="minorHAnsi"/>
          <w:b/>
          <w:bCs/>
          <w:sz w:val="22"/>
          <w:szCs w:val="22"/>
          <w:lang w:val="en-GB"/>
        </w:rPr>
        <w:t>：</w:t>
      </w:r>
      <w:r>
        <w:rPr>
          <w:rFonts w:ascii="Calibri" w:hAnsi="Calibri" w:cs="Calibri" w:eastAsiaTheme="minorHAnsi"/>
          <w:sz w:val="22"/>
          <w:szCs w:val="22"/>
          <w:lang w:val="en-GB"/>
        </w:rPr>
        <w:t>围绕学术兴趣及未来规划</w:t>
      </w:r>
      <w:r>
        <w:rPr>
          <w:rFonts w:hint="eastAsia" w:ascii="Calibri" w:hAnsi="Calibri" w:cs="Calibri" w:eastAsiaTheme="minorHAnsi"/>
          <w:sz w:val="22"/>
          <w:szCs w:val="22"/>
          <w:lang w:val="en-GB"/>
        </w:rPr>
        <w:t>，</w:t>
      </w:r>
      <w:r>
        <w:rPr>
          <w:rFonts w:ascii="Calibri" w:hAnsi="Calibri" w:cs="Calibri" w:eastAsiaTheme="minorHAnsi"/>
          <w:sz w:val="22"/>
          <w:szCs w:val="22"/>
          <w:lang w:val="en-GB"/>
        </w:rPr>
        <w:t>为</w:t>
      </w:r>
      <w:r>
        <w:rPr>
          <w:rFonts w:hint="eastAsia" w:ascii="Calibri" w:hAnsi="Calibri" w:cs="Calibri" w:eastAsiaTheme="minorHAnsi"/>
          <w:sz w:val="22"/>
          <w:szCs w:val="22"/>
          <w:lang w:val="en-GB"/>
        </w:rPr>
        <w:t>适合的</w:t>
      </w:r>
      <w:r>
        <w:rPr>
          <w:rFonts w:ascii="Calibri" w:hAnsi="Calibri" w:cs="Calibri" w:eastAsiaTheme="minorHAnsi"/>
          <w:sz w:val="22"/>
          <w:szCs w:val="22"/>
          <w:lang w:val="en-GB"/>
        </w:rPr>
        <w:t>学生提供</w:t>
      </w:r>
      <w:r>
        <w:rPr>
          <w:rFonts w:hint="eastAsia" w:ascii="Calibri" w:hAnsi="Calibri" w:cs="Calibri" w:eastAsiaTheme="minorHAnsi"/>
          <w:sz w:val="22"/>
          <w:szCs w:val="22"/>
          <w:lang w:val="en-GB"/>
        </w:rPr>
        <w:t>可预约Office Hour</w:t>
      </w:r>
      <w:r>
        <w:rPr>
          <w:rFonts w:ascii="Calibri" w:hAnsi="Calibri" w:cs="Calibri" w:eastAsiaTheme="minorHAnsi"/>
          <w:sz w:val="22"/>
          <w:szCs w:val="22"/>
          <w:lang w:val="en-GB"/>
        </w:rPr>
        <w:t>指导。</w:t>
      </w:r>
    </w:p>
    <w:p w14:paraId="63626B80">
      <w:pPr>
        <w:pStyle w:val="34"/>
        <w:widowControl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Calibri" w:hAnsi="Calibri" w:cs="Calibri" w:eastAsiaTheme="minorHAnsi"/>
          <w:sz w:val="22"/>
          <w:szCs w:val="22"/>
          <w:lang w:val="en-GB"/>
        </w:rPr>
      </w:pPr>
      <w:r>
        <w:rPr>
          <w:rFonts w:hint="eastAsia" w:ascii="Calibri" w:hAnsi="Calibri" w:cs="Calibri" w:eastAsiaTheme="minorHAnsi"/>
          <w:b/>
          <w:bCs/>
          <w:sz w:val="22"/>
          <w:szCs w:val="22"/>
          <w:lang w:val="en-GB"/>
        </w:rPr>
        <w:t>一年访问生项目提前批</w:t>
      </w:r>
      <w:r>
        <w:rPr>
          <w:rFonts w:ascii="Calibri" w:hAnsi="Calibri" w:cs="Calibri" w:eastAsiaTheme="minorHAnsi"/>
          <w:b/>
          <w:bCs/>
          <w:sz w:val="22"/>
          <w:szCs w:val="22"/>
          <w:lang w:val="en-GB"/>
        </w:rPr>
        <w:t>：</w:t>
      </w:r>
      <w:r>
        <w:rPr>
          <w:rFonts w:ascii="Calibri" w:hAnsi="Calibri" w:cs="Calibri" w:eastAsiaTheme="minorHAnsi"/>
          <w:sz w:val="22"/>
          <w:szCs w:val="22"/>
          <w:lang w:val="en-GB"/>
        </w:rPr>
        <w:t>优秀学生获得</w:t>
      </w:r>
      <w:r>
        <w:rPr>
          <w:rFonts w:hint="eastAsia" w:ascii="Calibri" w:hAnsi="Calibri" w:cs="Calibri" w:eastAsiaTheme="minorHAnsi"/>
          <w:sz w:val="22"/>
          <w:szCs w:val="22"/>
          <w:lang w:val="en-GB"/>
        </w:rPr>
        <w:t>进入</w:t>
      </w:r>
      <w:r>
        <w:rPr>
          <w:rFonts w:ascii="Calibri" w:hAnsi="Calibri" w:cs="Calibri" w:eastAsiaTheme="minorHAnsi"/>
          <w:sz w:val="22"/>
          <w:szCs w:val="22"/>
          <w:lang w:val="en-GB"/>
        </w:rPr>
        <w:t>导师制及一学年注册访问生项目</w:t>
      </w:r>
      <w:r>
        <w:rPr>
          <w:rFonts w:hint="eastAsia" w:ascii="Calibri" w:hAnsi="Calibri" w:cs="Calibri" w:eastAsiaTheme="minorHAnsi"/>
          <w:sz w:val="22"/>
          <w:szCs w:val="22"/>
          <w:lang w:val="en-GB"/>
        </w:rPr>
        <w:t>提前录取的学习</w:t>
      </w:r>
      <w:r>
        <w:rPr>
          <w:rFonts w:ascii="Calibri" w:hAnsi="Calibri" w:cs="Calibri" w:eastAsiaTheme="minorHAnsi"/>
          <w:sz w:val="22"/>
          <w:szCs w:val="22"/>
          <w:lang w:val="en-GB"/>
        </w:rPr>
        <w:t>机会。</w:t>
      </w:r>
    </w:p>
    <w:p w14:paraId="51C2FAF8">
      <w:pPr>
        <w:widowControl/>
        <w:autoSpaceDE w:val="0"/>
        <w:autoSpaceDN w:val="0"/>
        <w:adjustRightInd w:val="0"/>
        <w:spacing w:line="360" w:lineRule="auto"/>
        <w:rPr>
          <w:rFonts w:ascii="Calibri" w:hAnsi="Calibri" w:cs="Calibri" w:eastAsiaTheme="minorHAnsi"/>
          <w:sz w:val="22"/>
          <w:szCs w:val="22"/>
          <w:lang w:val="en-GB"/>
        </w:rPr>
      </w:pPr>
    </w:p>
    <w:p w14:paraId="4022E465">
      <w:pPr>
        <w:pStyle w:val="34"/>
        <w:widowControl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Calibri" w:hAnsi="Calibri" w:cs="Calibri" w:eastAsiaTheme="minorHAnsi"/>
          <w:b/>
          <w:color w:val="C00000"/>
          <w:sz w:val="22"/>
          <w:szCs w:val="22"/>
        </w:rPr>
      </w:pPr>
      <w:r>
        <w:rPr>
          <w:rFonts w:hint="eastAsia" w:ascii="Calibri" w:hAnsi="Calibri" w:cs="Calibri" w:eastAsiaTheme="minorHAnsi"/>
          <w:b/>
          <w:color w:val="C00000"/>
          <w:sz w:val="22"/>
          <w:szCs w:val="22"/>
          <w:lang w:val="en-GB"/>
        </w:rPr>
        <w:t>项目</w:t>
      </w:r>
      <w:r>
        <w:rPr>
          <w:rFonts w:ascii="Calibri" w:hAnsi="Calibri" w:cs="Calibri" w:eastAsiaTheme="minorHAnsi"/>
          <w:b/>
          <w:color w:val="C00000"/>
          <w:sz w:val="22"/>
          <w:szCs w:val="22"/>
          <w:lang w:val="en-GB"/>
        </w:rPr>
        <w:t>体系</w:t>
      </w:r>
      <w:r>
        <w:rPr>
          <w:rFonts w:ascii="Calibri" w:hAnsi="Calibri" w:cs="Calibri" w:eastAsiaTheme="minorHAnsi"/>
          <w:b/>
          <w:color w:val="C00000"/>
          <w:sz w:val="22"/>
          <w:szCs w:val="22"/>
        </w:rPr>
        <w:t>：从跨学科学习到自主探究</w:t>
      </w:r>
    </w:p>
    <w:p w14:paraId="15A0CA8A">
      <w:pPr>
        <w:widowControl/>
        <w:spacing w:line="360" w:lineRule="auto"/>
        <w:ind w:firstLine="440" w:firstLineChars="200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学生将从跨学科学习出发，通过前沿课程、文献研读、学术工作坊、小组研导与独立学习，逐步经历从知识获取、问题发现到自主探究与成果表达的学术过程，在此过程中提升批判性思维、研究能力与学术表达，培养独立学者意识。</w:t>
      </w:r>
    </w:p>
    <w:p w14:paraId="5486CD6C">
      <w:pPr>
        <w:widowControl/>
        <w:spacing w:line="360" w:lineRule="auto"/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</w:pPr>
      <w:r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  <w:t>维度一：</w:t>
      </w:r>
      <w:r>
        <w:rPr>
          <w:rFonts w:ascii="Calibri" w:hAnsi="Calibri" w:cs="Calibri"/>
          <w:b/>
          <w:color w:val="002060"/>
          <w:kern w:val="0"/>
          <w:sz w:val="22"/>
          <w:szCs w:val="22"/>
        </w:rPr>
        <w:t>前沿探索与问题发现</w:t>
      </w:r>
      <w:r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  <w:t xml:space="preserve"> Explore</w:t>
      </w:r>
      <w:r>
        <w:rPr>
          <w:rFonts w:hint="eastAsia" w:ascii="Calibri" w:hAnsi="Calibri" w:cs="Calibri"/>
          <w:b/>
          <w:color w:val="002060"/>
          <w:kern w:val="0"/>
          <w:sz w:val="22"/>
          <w:szCs w:val="22"/>
          <w:lang w:val="en-GB"/>
        </w:rPr>
        <w:t xml:space="preserve"> </w:t>
      </w:r>
      <w:r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  <w:t>&amp; Identify Challenges</w:t>
      </w:r>
    </w:p>
    <w:p w14:paraId="52839867">
      <w:pPr>
        <w:widowControl/>
        <w:spacing w:line="360" w:lineRule="auto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依托牛津深厚的跨学科教学传统，学生通过课前文献研读（Advance Reading）和跨学科学术课程（Academic Lectures），培养问题意识与研究思维</w:t>
      </w:r>
      <w:r>
        <w:rPr>
          <w:rFonts w:hint="eastAsia" w:ascii="Calibri" w:hAnsi="Calibri" w:cs="Calibri"/>
          <w:kern w:val="0"/>
          <w:sz w:val="22"/>
          <w:szCs w:val="22"/>
        </w:rPr>
        <w:t>。</w:t>
      </w:r>
    </w:p>
    <w:p w14:paraId="1D7A7E0A">
      <w:pPr>
        <w:pStyle w:val="34"/>
        <w:widowControl/>
        <w:numPr>
          <w:ilvl w:val="0"/>
          <w:numId w:val="3"/>
        </w:numPr>
        <w:spacing w:line="360" w:lineRule="auto"/>
        <w:jc w:val="left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b/>
          <w:bCs/>
          <w:kern w:val="0"/>
          <w:sz w:val="22"/>
          <w:szCs w:val="22"/>
        </w:rPr>
        <w:t>文献研读 Advance Reading</w:t>
      </w:r>
    </w:p>
    <w:p w14:paraId="7F41F835">
      <w:pPr>
        <w:widowControl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项目开始前</w:t>
      </w:r>
      <w:r>
        <w:rPr>
          <w:rFonts w:hint="eastAsia" w:ascii="Calibri" w:hAnsi="Calibri" w:cs="Calibri"/>
          <w:sz w:val="22"/>
          <w:szCs w:val="22"/>
        </w:rPr>
        <w:t>两周</w:t>
      </w:r>
      <w:r>
        <w:rPr>
          <w:rFonts w:ascii="Calibri" w:hAnsi="Calibri" w:cs="Calibri"/>
          <w:sz w:val="22"/>
          <w:szCs w:val="22"/>
        </w:rPr>
        <w:t>提供核心参考书目，引导学生自主预习、探索个人研究兴趣与学术方向。</w:t>
      </w:r>
    </w:p>
    <w:p w14:paraId="20DBFA66">
      <w:pPr>
        <w:pStyle w:val="34"/>
        <w:widowControl/>
        <w:numPr>
          <w:ilvl w:val="0"/>
          <w:numId w:val="3"/>
        </w:numPr>
        <w:spacing w:line="360" w:lineRule="auto"/>
        <w:jc w:val="left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b/>
          <w:bCs/>
          <w:kern w:val="0"/>
          <w:sz w:val="22"/>
          <w:szCs w:val="22"/>
        </w:rPr>
        <w:t>跨学科学术课程 Academic Lectures</w:t>
      </w:r>
      <w:r>
        <w:rPr>
          <w:rFonts w:ascii="Calibri" w:hAnsi="Calibri" w:cs="Calibri"/>
          <w:kern w:val="0"/>
          <w:sz w:val="22"/>
          <w:szCs w:val="22"/>
        </w:rPr>
        <w:t xml:space="preserve">  </w:t>
      </w:r>
    </w:p>
    <w:p w14:paraId="3221D952">
      <w:pPr>
        <w:widowControl/>
        <w:spacing w:line="360" w:lineRule="auto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打破单一学科边界，探讨不同领域的理论、方法与现实问题之间的交叉与关联。课程设置五大学术模块，</w:t>
      </w:r>
      <w:r>
        <w:rPr>
          <w:rFonts w:hint="eastAsia" w:ascii="Calibri" w:hAnsi="Calibri" w:cs="Calibri"/>
          <w:kern w:val="0"/>
          <w:sz w:val="22"/>
          <w:szCs w:val="22"/>
        </w:rPr>
        <w:t>覆盖二十</w:t>
      </w:r>
      <w:r>
        <w:rPr>
          <w:rFonts w:ascii="Calibri" w:hAnsi="Calibri" w:cs="Calibri"/>
          <w:kern w:val="0"/>
          <w:sz w:val="22"/>
          <w:szCs w:val="22"/>
        </w:rPr>
        <w:t>余个学科方向，围绕近百个学术主题与现实挑战展开讨论与探究，鼓励学生主动提问、深入思辨。五大学术模块包括（五选一）：</w:t>
      </w:r>
    </w:p>
    <w:p w14:paraId="579AF674">
      <w:pPr>
        <w:pStyle w:val="34"/>
        <w:widowControl/>
        <w:numPr>
          <w:ilvl w:val="0"/>
          <w:numId w:val="4"/>
        </w:numPr>
        <w:spacing w:line="360" w:lineRule="auto"/>
        <w:rPr>
          <w:rFonts w:ascii="Calibri" w:hAnsi="Calibri" w:cs="Calibri"/>
          <w:b/>
          <w:bCs/>
          <w:i/>
          <w:iCs/>
          <w:kern w:val="0"/>
          <w:sz w:val="18"/>
          <w:szCs w:val="18"/>
        </w:rPr>
      </w:pPr>
      <w:r>
        <w:rPr>
          <w:rFonts w:ascii="Calibri" w:hAnsi="Calibri" w:cs="Calibri"/>
          <w:b/>
          <w:bCs/>
          <w:i/>
          <w:iCs/>
          <w:kern w:val="0"/>
          <w:sz w:val="18"/>
          <w:szCs w:val="18"/>
        </w:rPr>
        <w:t>STEM 模块：前沿科学</w:t>
      </w:r>
      <w:r>
        <w:rPr>
          <w:rFonts w:hint="eastAsia" w:ascii="Calibri" w:hAnsi="Calibri" w:cs="Calibri"/>
          <w:b/>
          <w:bCs/>
          <w:i/>
          <w:iCs/>
          <w:kern w:val="0"/>
          <w:sz w:val="18"/>
          <w:szCs w:val="18"/>
        </w:rPr>
        <w:t xml:space="preserve"> (</w:t>
      </w:r>
      <w:r>
        <w:rPr>
          <w:rFonts w:ascii="Calibri" w:hAnsi="Calibri" w:cs="Calibri"/>
          <w:b/>
          <w:bCs/>
          <w:i/>
          <w:iCs/>
          <w:kern w:val="0"/>
          <w:sz w:val="18"/>
          <w:szCs w:val="18"/>
        </w:rPr>
        <w:t>数学、物理、计算机、工程</w:t>
      </w:r>
      <w:r>
        <w:rPr>
          <w:rFonts w:hint="eastAsia" w:ascii="Calibri" w:hAnsi="Calibri" w:cs="Calibri"/>
          <w:b/>
          <w:bCs/>
          <w:i/>
          <w:iCs/>
          <w:kern w:val="0"/>
          <w:sz w:val="18"/>
          <w:szCs w:val="18"/>
        </w:rPr>
        <w:t>)</w:t>
      </w:r>
    </w:p>
    <w:p w14:paraId="6EEDADE8">
      <w:pPr>
        <w:widowControl/>
        <w:spacing w:line="360" w:lineRule="auto"/>
        <w:rPr>
          <w:rFonts w:ascii="Calibri" w:hAnsi="Calibri" w:cs="Calibri"/>
          <w:i/>
          <w:iCs/>
          <w:kern w:val="0"/>
          <w:sz w:val="18"/>
          <w:szCs w:val="18"/>
        </w:rPr>
      </w:pPr>
      <w:r>
        <w:rPr>
          <w:rFonts w:ascii="Calibri" w:hAnsi="Calibri" w:cs="Calibri"/>
          <w:i/>
          <w:iCs/>
          <w:kern w:val="0"/>
          <w:sz w:val="18"/>
          <w:szCs w:val="18"/>
        </w:rPr>
        <w:t>该模块由牛津大学教授</w:t>
      </w:r>
      <w:r>
        <w:rPr>
          <w:rFonts w:hint="eastAsia" w:ascii="Calibri" w:hAnsi="Calibri" w:cs="Calibri"/>
          <w:i/>
          <w:iCs/>
          <w:kern w:val="0"/>
          <w:sz w:val="18"/>
          <w:szCs w:val="18"/>
        </w:rPr>
        <w:t>、</w:t>
      </w:r>
      <w:r>
        <w:rPr>
          <w:rFonts w:ascii="Calibri" w:hAnsi="Calibri" w:cs="Calibri"/>
          <w:i/>
          <w:iCs/>
          <w:kern w:val="0"/>
          <w:sz w:val="18"/>
          <w:szCs w:val="18"/>
        </w:rPr>
        <w:t>美国宇航局（NASA）前哈勃学者Martin Bureau 领衔，</w:t>
      </w:r>
      <w:r>
        <w:rPr>
          <w:rFonts w:hint="eastAsia" w:ascii="Calibri" w:hAnsi="Calibri" w:cs="Calibri"/>
          <w:i/>
          <w:iCs/>
          <w:kern w:val="0"/>
          <w:sz w:val="18"/>
          <w:szCs w:val="18"/>
        </w:rPr>
        <w:t>探索</w:t>
      </w:r>
      <w:r>
        <w:rPr>
          <w:rFonts w:ascii="Calibri" w:hAnsi="Calibri" w:cs="Calibri"/>
          <w:i/>
          <w:iCs/>
          <w:kern w:val="0"/>
          <w:sz w:val="18"/>
          <w:szCs w:val="18"/>
        </w:rPr>
        <w:t>数学、物理、计算机科学与工程</w:t>
      </w:r>
      <w:r>
        <w:rPr>
          <w:rFonts w:hint="eastAsia" w:ascii="Calibri" w:hAnsi="Calibri" w:cs="Calibri"/>
          <w:i/>
          <w:iCs/>
          <w:kern w:val="0"/>
          <w:sz w:val="18"/>
          <w:szCs w:val="18"/>
        </w:rPr>
        <w:t>的</w:t>
      </w:r>
      <w:r>
        <w:rPr>
          <w:rFonts w:ascii="Calibri" w:hAnsi="Calibri" w:cs="Calibri"/>
          <w:i/>
          <w:iCs/>
          <w:kern w:val="0"/>
          <w:sz w:val="18"/>
          <w:szCs w:val="18"/>
        </w:rPr>
        <w:t>前沿</w:t>
      </w:r>
      <w:r>
        <w:rPr>
          <w:rFonts w:hint="eastAsia" w:ascii="Calibri" w:hAnsi="Calibri" w:cs="Calibri"/>
          <w:i/>
          <w:iCs/>
          <w:kern w:val="0"/>
          <w:sz w:val="18"/>
          <w:szCs w:val="18"/>
        </w:rPr>
        <w:t>交叉</w:t>
      </w:r>
      <w:r>
        <w:rPr>
          <w:rFonts w:ascii="Calibri" w:hAnsi="Calibri" w:cs="Calibri"/>
          <w:i/>
          <w:iCs/>
          <w:kern w:val="0"/>
          <w:sz w:val="18"/>
          <w:szCs w:val="18"/>
        </w:rPr>
        <w:t>，课程涵盖人工智能、天体物理、粒子加速器、纳米技术与先进材料，并结合气候建模、可再生能源等真实案例，理解</w:t>
      </w:r>
      <w:r>
        <w:rPr>
          <w:rFonts w:hint="eastAsia" w:ascii="Calibri" w:hAnsi="Calibri" w:cs="Calibri"/>
          <w:i/>
          <w:iCs/>
          <w:kern w:val="0"/>
          <w:sz w:val="18"/>
          <w:szCs w:val="18"/>
        </w:rPr>
        <w:t>跨学科前沿</w:t>
      </w:r>
      <w:r>
        <w:rPr>
          <w:rFonts w:ascii="Calibri" w:hAnsi="Calibri" w:cs="Calibri"/>
          <w:i/>
          <w:iCs/>
          <w:kern w:val="0"/>
          <w:sz w:val="18"/>
          <w:szCs w:val="18"/>
        </w:rPr>
        <w:t>如何解析复杂问题、推动技术创新与可持续发展。</w:t>
      </w:r>
    </w:p>
    <w:p w14:paraId="2F35A175">
      <w:pPr>
        <w:pStyle w:val="34"/>
        <w:widowControl/>
        <w:numPr>
          <w:ilvl w:val="0"/>
          <w:numId w:val="4"/>
        </w:numPr>
        <w:spacing w:line="360" w:lineRule="auto"/>
        <w:rPr>
          <w:rFonts w:ascii="Calibri" w:hAnsi="Calibri" w:cs="Calibri"/>
          <w:b/>
          <w:bCs/>
          <w:i/>
          <w:iCs/>
          <w:kern w:val="0"/>
          <w:sz w:val="18"/>
          <w:szCs w:val="18"/>
        </w:rPr>
      </w:pPr>
      <w:r>
        <w:rPr>
          <w:rFonts w:ascii="Calibri" w:hAnsi="Calibri" w:cs="Calibri"/>
          <w:b/>
          <w:bCs/>
          <w:i/>
          <w:iCs/>
          <w:kern w:val="0"/>
          <w:sz w:val="18"/>
          <w:szCs w:val="18"/>
        </w:rPr>
        <w:t>MS 模块：医学</w:t>
      </w:r>
    </w:p>
    <w:p w14:paraId="377FC8DE">
      <w:pPr>
        <w:widowControl/>
        <w:spacing w:line="360" w:lineRule="auto"/>
        <w:rPr>
          <w:rFonts w:ascii="Calibri" w:hAnsi="Calibri" w:cs="Calibri"/>
          <w:i/>
          <w:iCs/>
          <w:kern w:val="0"/>
          <w:sz w:val="18"/>
          <w:szCs w:val="18"/>
        </w:rPr>
      </w:pPr>
      <w:r>
        <w:rPr>
          <w:rFonts w:ascii="Calibri" w:hAnsi="Calibri" w:cs="Calibri"/>
          <w:i/>
          <w:iCs/>
          <w:kern w:val="0"/>
          <w:sz w:val="18"/>
          <w:szCs w:val="18"/>
        </w:rPr>
        <w:t>该模块由牛津大学教授，英国皇家学会、医学科学院院士 Walter Bodmer 爵士领衔，课程深度融合了人工智能、医疗科技与再生医学的前沿研究。学生将深入学习AI辅助诊断、药物研发、精准肿瘤学</w:t>
      </w:r>
      <w:r>
        <w:rPr>
          <w:rFonts w:hint="eastAsia" w:ascii="Calibri" w:hAnsi="Calibri" w:cs="Calibri"/>
          <w:i/>
          <w:iCs/>
          <w:kern w:val="0"/>
          <w:sz w:val="18"/>
          <w:szCs w:val="18"/>
        </w:rPr>
        <w:t>、</w:t>
      </w:r>
      <w:r>
        <w:rPr>
          <w:rFonts w:ascii="Calibri" w:hAnsi="Calibri" w:cs="Calibri"/>
          <w:i/>
          <w:iCs/>
          <w:kern w:val="0"/>
          <w:sz w:val="18"/>
          <w:szCs w:val="18"/>
        </w:rPr>
        <w:t>个性化医疗及医疗数据分析，同时系统了解英国国家医疗服务体系（NHS）等全球医疗系统的运作</w:t>
      </w:r>
      <w:r>
        <w:rPr>
          <w:rFonts w:hint="eastAsia" w:ascii="Calibri" w:hAnsi="Calibri" w:cs="Calibri"/>
          <w:i/>
          <w:iCs/>
          <w:kern w:val="0"/>
          <w:sz w:val="18"/>
          <w:szCs w:val="18"/>
        </w:rPr>
        <w:t>，</w:t>
      </w:r>
      <w:r>
        <w:rPr>
          <w:rFonts w:ascii="Calibri" w:hAnsi="Calibri" w:cs="Calibri"/>
          <w:i/>
          <w:iCs/>
          <w:kern w:val="0"/>
          <w:sz w:val="18"/>
          <w:szCs w:val="18"/>
        </w:rPr>
        <w:t>理解医学创新背后的伦理、监管与全球健康挑战。</w:t>
      </w:r>
    </w:p>
    <w:p w14:paraId="3C49AB70">
      <w:pPr>
        <w:pStyle w:val="34"/>
        <w:widowControl/>
        <w:numPr>
          <w:ilvl w:val="0"/>
          <w:numId w:val="4"/>
        </w:numPr>
        <w:spacing w:line="360" w:lineRule="auto"/>
        <w:rPr>
          <w:rFonts w:ascii="Calibri" w:hAnsi="Calibri" w:cs="Calibri"/>
          <w:b/>
          <w:bCs/>
          <w:i/>
          <w:iCs/>
          <w:kern w:val="0"/>
          <w:sz w:val="18"/>
          <w:szCs w:val="18"/>
        </w:rPr>
      </w:pPr>
      <w:r>
        <w:rPr>
          <w:rFonts w:ascii="Calibri" w:hAnsi="Calibri" w:cs="Calibri"/>
          <w:b/>
          <w:bCs/>
          <w:i/>
          <w:iCs/>
          <w:kern w:val="0"/>
          <w:sz w:val="18"/>
          <w:szCs w:val="18"/>
        </w:rPr>
        <w:t>BFM 模块：商科-金融-管理</w:t>
      </w:r>
    </w:p>
    <w:p w14:paraId="7142C9C4">
      <w:pPr>
        <w:widowControl/>
        <w:spacing w:line="360" w:lineRule="auto"/>
        <w:rPr>
          <w:rFonts w:ascii="Calibri" w:hAnsi="Calibri" w:cs="Calibri"/>
          <w:i/>
          <w:iCs/>
          <w:kern w:val="0"/>
          <w:sz w:val="18"/>
          <w:szCs w:val="18"/>
        </w:rPr>
      </w:pPr>
      <w:r>
        <w:rPr>
          <w:rFonts w:ascii="Calibri" w:hAnsi="Calibri" w:cs="Calibri"/>
          <w:i/>
          <w:iCs/>
          <w:kern w:val="0"/>
          <w:sz w:val="18"/>
          <w:szCs w:val="18"/>
        </w:rPr>
        <w:t>该模块由牛津大学教授Alex Rogers领衔，</w:t>
      </w:r>
      <w:r>
        <w:rPr>
          <w:rFonts w:hint="eastAsia" w:ascii="Calibri" w:hAnsi="Calibri" w:cs="Calibri"/>
          <w:i/>
          <w:iCs/>
          <w:kern w:val="0"/>
          <w:sz w:val="18"/>
          <w:szCs w:val="18"/>
        </w:rPr>
        <w:t>聚焦</w:t>
      </w:r>
      <w:r>
        <w:rPr>
          <w:rFonts w:ascii="Calibri" w:hAnsi="Calibri" w:cs="Calibri"/>
          <w:i/>
          <w:iCs/>
          <w:kern w:val="0"/>
          <w:sz w:val="18"/>
          <w:szCs w:val="18"/>
        </w:rPr>
        <w:t>领导力、战略管理、金融科技与可持续发展等核心议题，探讨人工智能在财务分析、商业流程创新等领域的应用，并延伸至企业可持续性、社会影响、品牌管理与估值等领域。</w:t>
      </w:r>
      <w:r>
        <w:rPr>
          <w:rFonts w:hint="eastAsia" w:ascii="Calibri" w:hAnsi="Calibri" w:cs="Calibri"/>
          <w:i/>
          <w:iCs/>
          <w:kern w:val="0"/>
          <w:sz w:val="18"/>
          <w:szCs w:val="18"/>
        </w:rPr>
        <w:t>通过理论学习与案例分析，学生将培养分析动态商业环境、评估战略决策并推动负责任创新的综合能力。</w:t>
      </w:r>
    </w:p>
    <w:p w14:paraId="2A435B7E">
      <w:pPr>
        <w:pStyle w:val="34"/>
        <w:widowControl/>
        <w:numPr>
          <w:ilvl w:val="0"/>
          <w:numId w:val="4"/>
        </w:numPr>
        <w:spacing w:line="360" w:lineRule="auto"/>
        <w:rPr>
          <w:rFonts w:ascii="Calibri" w:hAnsi="Calibri" w:cs="Calibri"/>
          <w:b/>
          <w:bCs/>
          <w:i/>
          <w:iCs/>
          <w:kern w:val="0"/>
          <w:sz w:val="18"/>
          <w:szCs w:val="18"/>
        </w:rPr>
      </w:pPr>
      <w:r>
        <w:rPr>
          <w:rFonts w:ascii="Calibri" w:hAnsi="Calibri" w:cs="Calibri"/>
          <w:b/>
          <w:bCs/>
          <w:i/>
          <w:iCs/>
          <w:kern w:val="0"/>
          <w:sz w:val="18"/>
          <w:szCs w:val="18"/>
        </w:rPr>
        <w:t>LLD 模块：文学、语言与数字传播</w:t>
      </w:r>
    </w:p>
    <w:p w14:paraId="7519AAD7">
      <w:pPr>
        <w:widowControl/>
        <w:spacing w:line="360" w:lineRule="auto"/>
        <w:rPr>
          <w:rFonts w:ascii="Calibri" w:hAnsi="Calibri" w:cs="Calibri"/>
          <w:i/>
          <w:iCs/>
          <w:kern w:val="0"/>
          <w:sz w:val="18"/>
          <w:szCs w:val="18"/>
        </w:rPr>
      </w:pPr>
      <w:r>
        <w:rPr>
          <w:rFonts w:ascii="Calibri" w:hAnsi="Calibri" w:cs="Calibri"/>
          <w:i/>
          <w:iCs/>
          <w:kern w:val="0"/>
          <w:sz w:val="18"/>
          <w:szCs w:val="18"/>
        </w:rPr>
        <w:t>该模块由牛津大学教授Diane Purkiss领衔，课程将审视人工智能如何影响语言、文化与信息传播</w:t>
      </w:r>
      <w:r>
        <w:rPr>
          <w:rFonts w:hint="eastAsia" w:ascii="Calibri" w:hAnsi="Calibri" w:cs="Calibri"/>
          <w:i/>
          <w:iCs/>
          <w:kern w:val="0"/>
          <w:sz w:val="18"/>
          <w:szCs w:val="18"/>
        </w:rPr>
        <w:t>。</w:t>
      </w:r>
      <w:r>
        <w:rPr>
          <w:rFonts w:ascii="Calibri" w:hAnsi="Calibri" w:cs="Calibri"/>
          <w:i/>
          <w:iCs/>
          <w:kern w:val="0"/>
          <w:sz w:val="18"/>
          <w:szCs w:val="18"/>
        </w:rPr>
        <w:t>课程从古典文学与批评理论延伸至全球化</w:t>
      </w:r>
      <w:r>
        <w:rPr>
          <w:rFonts w:hint="eastAsia" w:ascii="Calibri" w:hAnsi="Calibri" w:cs="Calibri"/>
          <w:i/>
          <w:iCs/>
          <w:kern w:val="0"/>
          <w:sz w:val="18"/>
          <w:szCs w:val="18"/>
        </w:rPr>
        <w:t>、数字媒体与</w:t>
      </w:r>
      <w:r>
        <w:rPr>
          <w:rFonts w:ascii="Calibri" w:hAnsi="Calibri" w:cs="Calibri"/>
          <w:i/>
          <w:iCs/>
          <w:kern w:val="0"/>
          <w:sz w:val="18"/>
          <w:szCs w:val="18"/>
        </w:rPr>
        <w:t>人工智能</w:t>
      </w:r>
      <w:r>
        <w:rPr>
          <w:rFonts w:hint="eastAsia" w:ascii="Calibri" w:hAnsi="Calibri" w:cs="Calibri"/>
          <w:i/>
          <w:iCs/>
          <w:kern w:val="0"/>
          <w:sz w:val="18"/>
          <w:szCs w:val="18"/>
        </w:rPr>
        <w:t>，</w:t>
      </w:r>
      <w:r>
        <w:rPr>
          <w:rFonts w:ascii="Calibri" w:hAnsi="Calibri" w:cs="Calibri"/>
          <w:i/>
          <w:iCs/>
          <w:kern w:val="0"/>
          <w:sz w:val="18"/>
          <w:szCs w:val="18"/>
        </w:rPr>
        <w:t>涵盖语言演变、现代叙事、生态批评、数字文化及AI时代的信息传播与内容创作。学生将深入理解文学与叙事如何回应技术变革，并解读全球化时代复杂的文化现象。</w:t>
      </w:r>
    </w:p>
    <w:p w14:paraId="74BBF18A">
      <w:pPr>
        <w:pStyle w:val="34"/>
        <w:widowControl/>
        <w:numPr>
          <w:ilvl w:val="0"/>
          <w:numId w:val="4"/>
        </w:numPr>
        <w:spacing w:line="360" w:lineRule="auto"/>
        <w:rPr>
          <w:rFonts w:ascii="Calibri" w:hAnsi="Calibri" w:cs="Calibri"/>
          <w:b/>
          <w:bCs/>
          <w:i/>
          <w:iCs/>
          <w:kern w:val="0"/>
          <w:sz w:val="18"/>
          <w:szCs w:val="18"/>
        </w:rPr>
      </w:pPr>
      <w:r>
        <w:rPr>
          <w:rFonts w:ascii="Calibri" w:hAnsi="Calibri" w:cs="Calibri"/>
          <w:b/>
          <w:bCs/>
          <w:i/>
          <w:iCs/>
          <w:kern w:val="0"/>
          <w:sz w:val="18"/>
          <w:szCs w:val="18"/>
        </w:rPr>
        <w:t>PPEL 模块：政治、哲学、经济与法律</w:t>
      </w:r>
    </w:p>
    <w:p w14:paraId="692E29A6">
      <w:pPr>
        <w:widowControl/>
        <w:spacing w:line="360" w:lineRule="auto"/>
        <w:rPr>
          <w:rFonts w:ascii="Calibri" w:hAnsi="Calibri" w:cs="Calibri"/>
          <w:i/>
          <w:iCs/>
          <w:kern w:val="0"/>
          <w:sz w:val="18"/>
          <w:szCs w:val="18"/>
        </w:rPr>
      </w:pPr>
      <w:r>
        <w:rPr>
          <w:rFonts w:ascii="Calibri" w:hAnsi="Calibri" w:cs="Calibri"/>
          <w:i/>
          <w:iCs/>
          <w:kern w:val="0"/>
          <w:sz w:val="18"/>
          <w:szCs w:val="18"/>
        </w:rPr>
        <w:t>该模块由牛津大学教授，英国社会科学院院士Michael Freeden领衔，</w:t>
      </w:r>
      <w:r>
        <w:rPr>
          <w:rFonts w:hint="eastAsia" w:ascii="Calibri" w:hAnsi="Calibri" w:cs="Calibri"/>
          <w:i/>
          <w:iCs/>
          <w:kern w:val="0"/>
          <w:sz w:val="18"/>
          <w:szCs w:val="18"/>
        </w:rPr>
        <w:t>以</w:t>
      </w:r>
      <w:r>
        <w:rPr>
          <w:rFonts w:ascii="Calibri" w:hAnsi="Calibri" w:cs="Calibri"/>
          <w:i/>
          <w:iCs/>
          <w:kern w:val="0"/>
          <w:sz w:val="18"/>
          <w:szCs w:val="18"/>
        </w:rPr>
        <w:t>政治、经济、哲学与法律视角，深度探讨人工智能时代下的全球性挑战。课程聚焦</w:t>
      </w:r>
      <w:r>
        <w:rPr>
          <w:rFonts w:hint="eastAsia" w:ascii="Calibri" w:hAnsi="Calibri" w:cs="Calibri"/>
          <w:i/>
          <w:iCs/>
          <w:kern w:val="0"/>
          <w:sz w:val="18"/>
          <w:szCs w:val="18"/>
        </w:rPr>
        <w:t>国际关系、地缘政治、数字外交及AI伦理与治理</w:t>
      </w:r>
      <w:r>
        <w:rPr>
          <w:rFonts w:ascii="Calibri" w:hAnsi="Calibri" w:cs="Calibri"/>
          <w:i/>
          <w:iCs/>
          <w:kern w:val="0"/>
          <w:sz w:val="18"/>
          <w:szCs w:val="18"/>
        </w:rPr>
        <w:t>，</w:t>
      </w:r>
      <w:r>
        <w:rPr>
          <w:rFonts w:hint="eastAsia" w:ascii="Calibri" w:hAnsi="Calibri" w:cs="Calibri"/>
          <w:i/>
          <w:iCs/>
          <w:kern w:val="0"/>
          <w:sz w:val="18"/>
          <w:szCs w:val="18"/>
        </w:rPr>
        <w:t>并结合现实案例，</w:t>
      </w:r>
      <w:r>
        <w:rPr>
          <w:rFonts w:ascii="Calibri" w:hAnsi="Calibri" w:cs="Calibri"/>
          <w:i/>
          <w:iCs/>
          <w:kern w:val="0"/>
          <w:sz w:val="18"/>
          <w:szCs w:val="18"/>
        </w:rPr>
        <w:t>旨在培养学生解决复杂社会与国际问题的跨学科</w:t>
      </w:r>
      <w:r>
        <w:rPr>
          <w:rFonts w:hint="eastAsia" w:ascii="Calibri" w:hAnsi="Calibri" w:cs="Calibri"/>
          <w:i/>
          <w:iCs/>
          <w:kern w:val="0"/>
          <w:sz w:val="18"/>
          <w:szCs w:val="18"/>
        </w:rPr>
        <w:t>分析</w:t>
      </w:r>
      <w:r>
        <w:rPr>
          <w:rFonts w:ascii="Calibri" w:hAnsi="Calibri" w:cs="Calibri"/>
          <w:i/>
          <w:iCs/>
          <w:kern w:val="0"/>
          <w:sz w:val="18"/>
          <w:szCs w:val="18"/>
        </w:rPr>
        <w:t>能力。</w:t>
      </w:r>
    </w:p>
    <w:p w14:paraId="2B00C283">
      <w:pPr>
        <w:widowControl/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bCs/>
          <w:color w:val="000000" w:themeColor="text1"/>
          <w:sz w:val="18"/>
          <w:szCs w:val="18"/>
          <w:u w:val="single"/>
          <w14:textFill>
            <w14:solidFill>
              <w14:schemeClr w14:val="tx1"/>
            </w14:solidFill>
          </w14:textFill>
        </w:rPr>
      </w:pPr>
      <w:r>
        <w:rPr>
          <w:rFonts w:ascii="Calibri" w:hAnsi="Calibri" w:cs="Calibri"/>
          <w:b/>
          <w:bCs/>
          <w:color w:val="000000" w:themeColor="text1"/>
          <w:sz w:val="18"/>
          <w:szCs w:val="18"/>
          <w:u w:val="single"/>
          <w14:textFill>
            <w14:solidFill>
              <w14:schemeClr w14:val="tx1"/>
            </w14:solidFill>
          </w14:textFill>
        </w:rPr>
        <w:t>课程大纲请参考项目宣传册</w:t>
      </w:r>
    </w:p>
    <w:p w14:paraId="5732E312">
      <w:pPr>
        <w:widowControl/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bCs/>
          <w:color w:val="000000" w:themeColor="text1"/>
          <w:sz w:val="18"/>
          <w:szCs w:val="18"/>
          <w:u w:val="single"/>
          <w14:textFill>
            <w14:solidFill>
              <w14:schemeClr w14:val="tx1"/>
            </w14:solidFill>
          </w14:textFill>
        </w:rPr>
      </w:pPr>
    </w:p>
    <w:p w14:paraId="563E0E51">
      <w:pPr>
        <w:widowControl/>
        <w:spacing w:line="360" w:lineRule="auto"/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</w:pPr>
      <w:r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  <w:t>维度二：跨学科</w:t>
      </w:r>
      <w:r>
        <w:rPr>
          <w:rFonts w:hint="eastAsia" w:ascii="Calibri" w:hAnsi="Calibri" w:cs="Calibri"/>
          <w:b/>
          <w:color w:val="002060"/>
          <w:kern w:val="0"/>
          <w:sz w:val="22"/>
          <w:szCs w:val="22"/>
          <w:lang w:val="en-GB"/>
        </w:rPr>
        <w:t>探</w:t>
      </w:r>
      <w:r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  <w:t>究与实践 Investigate &amp; Research</w:t>
      </w:r>
    </w:p>
    <w:p w14:paraId="25B81F08">
      <w:pPr>
        <w:widowControl/>
        <w:spacing w:line="360" w:lineRule="auto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学生以小组为单位，打破学科壁垒，通过学术工作坊、学术研导与独立研究，在指导下进行跨学科探究，逐步确立”独立学者“的自主研究范式：</w:t>
      </w:r>
    </w:p>
    <w:p w14:paraId="238B3513">
      <w:pPr>
        <w:pStyle w:val="34"/>
        <w:widowControl/>
        <w:numPr>
          <w:ilvl w:val="0"/>
          <w:numId w:val="3"/>
        </w:numPr>
        <w:spacing w:line="360" w:lineRule="auto"/>
        <w:jc w:val="left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b/>
          <w:bCs/>
          <w:kern w:val="0"/>
          <w:sz w:val="22"/>
          <w:szCs w:val="22"/>
        </w:rPr>
        <w:t>学术工作坊 Academic Workshops：</w:t>
      </w:r>
      <w:r>
        <w:rPr>
          <w:rFonts w:ascii="Calibri" w:hAnsi="Calibri" w:cs="Calibri"/>
          <w:kern w:val="0"/>
          <w:sz w:val="22"/>
          <w:szCs w:val="22"/>
        </w:rPr>
        <w:t>涵盖研究方法、思维训练、公众演讲等核心学术技能，并通过牛津学生圆桌对话增进学生对牛津学习与生活的理解；同时提供牛津</w:t>
      </w:r>
      <w:r>
        <w:rPr>
          <w:rFonts w:hint="eastAsia" w:ascii="Calibri" w:hAnsi="Calibri" w:cs="Calibri"/>
          <w:kern w:val="0"/>
          <w:sz w:val="22"/>
          <w:szCs w:val="22"/>
        </w:rPr>
        <w:t>注册</w:t>
      </w:r>
      <w:r>
        <w:rPr>
          <w:rFonts w:ascii="Calibri" w:hAnsi="Calibri" w:cs="Calibri"/>
          <w:kern w:val="0"/>
          <w:sz w:val="22"/>
          <w:szCs w:val="22"/>
        </w:rPr>
        <w:t>访问生项目（VSP）及后续学术发展路径指导。</w:t>
      </w:r>
    </w:p>
    <w:p w14:paraId="2E7FD21A">
      <w:pPr>
        <w:pStyle w:val="34"/>
        <w:widowControl/>
        <w:numPr>
          <w:ilvl w:val="0"/>
          <w:numId w:val="3"/>
        </w:numPr>
        <w:spacing w:line="360" w:lineRule="auto"/>
        <w:jc w:val="left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b/>
          <w:bCs/>
          <w:kern w:val="0"/>
          <w:sz w:val="22"/>
          <w:szCs w:val="22"/>
        </w:rPr>
        <w:t>学术研导 Supervision Sessions：</w:t>
      </w:r>
      <w:r>
        <w:rPr>
          <w:rFonts w:ascii="Calibri" w:hAnsi="Calibri" w:cs="Calibri"/>
          <w:kern w:val="0"/>
          <w:sz w:val="22"/>
          <w:szCs w:val="22"/>
        </w:rPr>
        <w:t>学生在指导下以小组形式完成结业项目</w:t>
      </w:r>
      <w:r>
        <w:rPr>
          <w:rFonts w:hint="eastAsia" w:ascii="Calibri" w:hAnsi="Calibri" w:cs="Calibri"/>
          <w:kern w:val="0"/>
          <w:sz w:val="22"/>
          <w:szCs w:val="22"/>
        </w:rPr>
        <w:t>，</w:t>
      </w:r>
      <w:r>
        <w:rPr>
          <w:rFonts w:ascii="Calibri" w:hAnsi="Calibri" w:cs="Calibri"/>
          <w:kern w:val="0"/>
          <w:sz w:val="22"/>
          <w:szCs w:val="22"/>
        </w:rPr>
        <w:t>重点培养批判性思维、创新性问题解决</w:t>
      </w:r>
      <w:r>
        <w:rPr>
          <w:rFonts w:hint="eastAsia" w:ascii="Calibri" w:hAnsi="Calibri" w:cs="Calibri"/>
          <w:kern w:val="0"/>
          <w:sz w:val="22"/>
          <w:szCs w:val="22"/>
        </w:rPr>
        <w:t>、</w:t>
      </w:r>
      <w:r>
        <w:rPr>
          <w:rFonts w:ascii="Calibri" w:hAnsi="Calibri" w:cs="Calibri"/>
          <w:kern w:val="0"/>
          <w:sz w:val="22"/>
          <w:szCs w:val="22"/>
        </w:rPr>
        <w:t>团队协作</w:t>
      </w:r>
      <w:r>
        <w:rPr>
          <w:rFonts w:hint="eastAsia" w:ascii="Calibri" w:hAnsi="Calibri" w:cs="Calibri"/>
          <w:kern w:val="0"/>
          <w:sz w:val="22"/>
          <w:szCs w:val="22"/>
        </w:rPr>
        <w:t>以及</w:t>
      </w:r>
      <w:r>
        <w:rPr>
          <w:rFonts w:ascii="Calibri" w:hAnsi="Calibri" w:cs="Calibri"/>
          <w:kern w:val="0"/>
          <w:sz w:val="22"/>
          <w:szCs w:val="22"/>
        </w:rPr>
        <w:t>时间管理等核心</w:t>
      </w:r>
      <w:r>
        <w:rPr>
          <w:rFonts w:hint="eastAsia" w:ascii="Calibri" w:hAnsi="Calibri" w:cs="Calibri"/>
          <w:kern w:val="0"/>
          <w:sz w:val="22"/>
          <w:szCs w:val="22"/>
        </w:rPr>
        <w:t>能力</w:t>
      </w:r>
      <w:r>
        <w:rPr>
          <w:rFonts w:ascii="Calibri" w:hAnsi="Calibri" w:cs="Calibri"/>
          <w:kern w:val="0"/>
          <w:sz w:val="22"/>
          <w:szCs w:val="22"/>
        </w:rPr>
        <w:t>。</w:t>
      </w:r>
    </w:p>
    <w:p w14:paraId="78ABEBC2">
      <w:pPr>
        <w:pStyle w:val="34"/>
        <w:widowControl/>
        <w:numPr>
          <w:ilvl w:val="0"/>
          <w:numId w:val="3"/>
        </w:numPr>
        <w:spacing w:line="360" w:lineRule="auto"/>
        <w:jc w:val="left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b/>
          <w:bCs/>
          <w:kern w:val="0"/>
          <w:sz w:val="22"/>
          <w:szCs w:val="22"/>
        </w:rPr>
        <w:t>独立学习 Independent Study：</w:t>
      </w:r>
      <w:r>
        <w:rPr>
          <w:rFonts w:ascii="Calibri" w:hAnsi="Calibri" w:cs="Calibri"/>
          <w:kern w:val="0"/>
          <w:sz w:val="22"/>
          <w:szCs w:val="22"/>
        </w:rPr>
        <w:t>鼓励学生自主探究与文献阅读，培养独立学者意识，深化对复杂理论的理解与跨学科</w:t>
      </w:r>
      <w:r>
        <w:rPr>
          <w:rFonts w:hint="eastAsia" w:ascii="Calibri" w:hAnsi="Calibri" w:cs="Calibri"/>
          <w:kern w:val="0"/>
          <w:sz w:val="22"/>
          <w:szCs w:val="22"/>
        </w:rPr>
        <w:t>迁移</w:t>
      </w:r>
      <w:r>
        <w:rPr>
          <w:rFonts w:ascii="Calibri" w:hAnsi="Calibri" w:cs="Calibri"/>
          <w:kern w:val="0"/>
          <w:sz w:val="22"/>
          <w:szCs w:val="22"/>
        </w:rPr>
        <w:t>整合能力。</w:t>
      </w:r>
    </w:p>
    <w:p w14:paraId="76807A25">
      <w:pPr>
        <w:widowControl/>
        <w:spacing w:line="360" w:lineRule="auto"/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</w:pPr>
    </w:p>
    <w:p w14:paraId="39DAC345">
      <w:pPr>
        <w:widowControl/>
        <w:spacing w:line="360" w:lineRule="auto"/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</w:pPr>
      <w:r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  <w:t xml:space="preserve">维度三：综合结业课题——形成、呈现与反思 </w:t>
      </w:r>
    </w:p>
    <w:p w14:paraId="18820237">
      <w:pPr>
        <w:widowControl/>
        <w:spacing w:line="360" w:lineRule="auto"/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</w:pPr>
      <w:r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  <w:t>Capstone Project：Create, Present &amp; Reflect</w:t>
      </w:r>
    </w:p>
    <w:p w14:paraId="4E9BAAC8">
      <w:pPr>
        <w:widowControl/>
        <w:spacing w:line="360" w:lineRule="auto"/>
        <w:rPr>
          <w:rFonts w:ascii="Calibri" w:hAnsi="Calibri" w:cs="Calibri"/>
          <w:kern w:val="0"/>
          <w:sz w:val="22"/>
          <w:szCs w:val="22"/>
          <w:highlight w:val="yellow"/>
        </w:rPr>
      </w:pPr>
      <w:r>
        <w:rPr>
          <w:rFonts w:hint="eastAsia" w:ascii="Calibri" w:hAnsi="Calibri" w:cs="Calibri"/>
          <w:kern w:val="0"/>
          <w:sz w:val="22"/>
          <w:szCs w:val="22"/>
        </w:rPr>
        <w:t>学生将综合运用所学的不同领域知识，围绕人工智能伦理、气候变化与可持续发展等重大现实议题，通过跨学科小组协作，整合不同学科视角，形成分析、研究观点或解决方案：</w:t>
      </w:r>
    </w:p>
    <w:p w14:paraId="44F39A57">
      <w:pPr>
        <w:pStyle w:val="34"/>
        <w:widowControl/>
        <w:numPr>
          <w:ilvl w:val="0"/>
          <w:numId w:val="5"/>
        </w:numPr>
        <w:spacing w:line="360" w:lineRule="auto"/>
        <w:jc w:val="left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综合考量可行性、可持续性与伦理影响</w:t>
      </w:r>
    </w:p>
    <w:p w14:paraId="5074D3B8">
      <w:pPr>
        <w:pStyle w:val="34"/>
        <w:widowControl/>
        <w:numPr>
          <w:ilvl w:val="0"/>
          <w:numId w:val="5"/>
        </w:numPr>
        <w:spacing w:line="360" w:lineRule="auto"/>
        <w:jc w:val="left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全面提升沟通协作与复杂问题解决能力</w:t>
      </w:r>
    </w:p>
    <w:p w14:paraId="2CEB2B10">
      <w:pPr>
        <w:pStyle w:val="34"/>
        <w:widowControl/>
        <w:numPr>
          <w:ilvl w:val="0"/>
          <w:numId w:val="5"/>
        </w:numPr>
        <w:spacing w:line="360" w:lineRule="auto"/>
        <w:jc w:val="left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 xml:space="preserve">通过结业答辩展示成果，接受评审评议与反馈 </w:t>
      </w:r>
    </w:p>
    <w:p w14:paraId="54DFC9E5">
      <w:pPr>
        <w:pStyle w:val="34"/>
        <w:widowControl/>
        <w:numPr>
          <w:ilvl w:val="0"/>
          <w:numId w:val="5"/>
        </w:numPr>
        <w:spacing w:line="360" w:lineRule="auto"/>
        <w:jc w:val="left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复盘与反思研究全过程，形成持续改进的学术思维</w:t>
      </w:r>
    </w:p>
    <w:p w14:paraId="2851422A">
      <w:pPr>
        <w:widowControl/>
        <w:autoSpaceDE w:val="0"/>
        <w:autoSpaceDN w:val="0"/>
        <w:adjustRightInd w:val="0"/>
        <w:spacing w:line="360" w:lineRule="auto"/>
        <w:rPr>
          <w:rFonts w:ascii="Calibri" w:hAnsi="Calibri" w:cs="Calibri" w:eastAsiaTheme="minorHAnsi"/>
          <w:sz w:val="22"/>
          <w:szCs w:val="22"/>
        </w:rPr>
      </w:pPr>
    </w:p>
    <w:p w14:paraId="50641548">
      <w:pPr>
        <w:pStyle w:val="34"/>
        <w:widowControl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Calibri" w:hAnsi="Calibri" w:cs="Calibri" w:eastAsiaTheme="minorHAnsi"/>
          <w:b/>
          <w:color w:val="C00000"/>
          <w:sz w:val="22"/>
          <w:szCs w:val="22"/>
        </w:rPr>
      </w:pPr>
      <w:bookmarkStart w:id="0" w:name="_Hlk207231764"/>
      <w:r>
        <w:rPr>
          <w:rFonts w:ascii="Calibri" w:hAnsi="Calibri" w:cs="Calibri" w:eastAsiaTheme="minorHAnsi"/>
          <w:b/>
          <w:color w:val="C00000"/>
          <w:sz w:val="22"/>
          <w:szCs w:val="22"/>
        </w:rPr>
        <w:t>全球胜任力与</w:t>
      </w:r>
      <w:r>
        <w:rPr>
          <w:rFonts w:hint="eastAsia" w:ascii="Calibri" w:hAnsi="Calibri" w:cs="Calibri" w:eastAsiaTheme="minorHAnsi"/>
          <w:b/>
          <w:color w:val="C00000"/>
          <w:sz w:val="22"/>
          <w:szCs w:val="22"/>
        </w:rPr>
        <w:t>牛津</w:t>
      </w:r>
      <w:r>
        <w:rPr>
          <w:rFonts w:ascii="Calibri" w:hAnsi="Calibri" w:cs="Calibri" w:eastAsiaTheme="minorHAnsi"/>
          <w:b/>
          <w:color w:val="C00000"/>
          <w:sz w:val="22"/>
          <w:szCs w:val="22"/>
        </w:rPr>
        <w:t>书院</w:t>
      </w:r>
      <w:r>
        <w:rPr>
          <w:rFonts w:hint="eastAsia" w:ascii="Calibri" w:hAnsi="Calibri" w:cs="Calibri" w:eastAsiaTheme="minorHAnsi"/>
          <w:b/>
          <w:color w:val="C00000"/>
          <w:sz w:val="22"/>
          <w:szCs w:val="22"/>
        </w:rPr>
        <w:t>文化</w:t>
      </w:r>
    </w:p>
    <w:bookmarkEnd w:id="0"/>
    <w:p w14:paraId="2A9144B2">
      <w:pPr>
        <w:spacing w:line="360" w:lineRule="auto"/>
        <w:rPr>
          <w:rFonts w:ascii="Calibri" w:hAnsi="Calibri" w:cs="Calibri" w:eastAsiaTheme="minorHAnsi"/>
          <w:sz w:val="22"/>
          <w:szCs w:val="22"/>
        </w:rPr>
      </w:pPr>
      <w:r>
        <w:rPr>
          <w:rFonts w:ascii="Calibri" w:hAnsi="Calibri" w:cs="Calibri" w:eastAsiaTheme="minorHAnsi"/>
          <w:sz w:val="22"/>
          <w:szCs w:val="22"/>
        </w:rPr>
        <w:t>项目将全球胜任力融入课堂讨论、跨文化交流与</w:t>
      </w:r>
      <w:r>
        <w:rPr>
          <w:rFonts w:hint="eastAsia" w:ascii="Calibri" w:hAnsi="Calibri" w:cs="Calibri" w:eastAsiaTheme="minorHAnsi"/>
          <w:sz w:val="22"/>
          <w:szCs w:val="22"/>
        </w:rPr>
        <w:t>企业/</w:t>
      </w:r>
      <w:r>
        <w:rPr>
          <w:rFonts w:ascii="Calibri" w:hAnsi="Calibri" w:cs="Calibri" w:eastAsiaTheme="minorHAnsi"/>
          <w:sz w:val="22"/>
          <w:szCs w:val="22"/>
        </w:rPr>
        <w:t>机构参访之中，引导学生理解不同社会与专业背景下的观点与实践，并在真实的跨文化环境中提升沟通、协作与全球议题理解能力。</w:t>
      </w:r>
    </w:p>
    <w:p w14:paraId="22053CD4">
      <w:pPr>
        <w:pStyle w:val="34"/>
        <w:numPr>
          <w:ilvl w:val="0"/>
          <w:numId w:val="6"/>
        </w:numPr>
        <w:spacing w:line="360" w:lineRule="auto"/>
        <w:rPr>
          <w:rFonts w:ascii="Calibri" w:hAnsi="Calibri" w:cs="Calibri" w:eastAsiaTheme="minorHAnsi"/>
          <w:sz w:val="22"/>
          <w:szCs w:val="22"/>
        </w:rPr>
      </w:pPr>
      <w:r>
        <w:rPr>
          <w:rFonts w:ascii="Calibri" w:hAnsi="Calibri" w:cs="Calibri" w:eastAsiaTheme="minorHAnsi"/>
          <w:b/>
          <w:bCs/>
          <w:sz w:val="22"/>
          <w:szCs w:val="22"/>
        </w:rPr>
        <w:t>特邀嘉宾讲座  Guest Lectures：</w:t>
      </w:r>
      <w:r>
        <w:rPr>
          <w:rFonts w:ascii="Calibri" w:hAnsi="Calibri" w:cs="Calibri" w:eastAsiaTheme="minorHAnsi"/>
          <w:sz w:val="22"/>
          <w:szCs w:val="22"/>
        </w:rPr>
        <w:t>历届嘉宾包括英格兰央行高管、世界银行副行长、联合国委员、BBC导演、《唐顿庄园》总制片人</w:t>
      </w:r>
      <w:r>
        <w:rPr>
          <w:rFonts w:hint="eastAsia" w:ascii="Calibri" w:hAnsi="Calibri" w:cs="Calibri" w:eastAsiaTheme="minorHAnsi"/>
          <w:sz w:val="22"/>
          <w:szCs w:val="22"/>
        </w:rPr>
        <w:t>、作家狄更斯曾孙</w:t>
      </w:r>
      <w:r>
        <w:rPr>
          <w:rFonts w:ascii="Calibri" w:hAnsi="Calibri" w:cs="Calibri" w:eastAsiaTheme="minorHAnsi"/>
          <w:sz w:val="22"/>
          <w:szCs w:val="22"/>
        </w:rPr>
        <w:t>等行业领袖，提供课堂外的</w:t>
      </w:r>
      <w:r>
        <w:rPr>
          <w:rFonts w:hint="eastAsia" w:ascii="Calibri" w:hAnsi="Calibri" w:cs="Calibri" w:eastAsiaTheme="minorHAnsi"/>
          <w:sz w:val="22"/>
          <w:szCs w:val="22"/>
        </w:rPr>
        <w:t>行业洞见</w:t>
      </w:r>
      <w:r>
        <w:rPr>
          <w:rFonts w:ascii="Calibri" w:hAnsi="Calibri" w:cs="Calibri" w:eastAsiaTheme="minorHAnsi"/>
          <w:sz w:val="22"/>
          <w:szCs w:val="22"/>
        </w:rPr>
        <w:t>与跨文化对话。</w:t>
      </w:r>
    </w:p>
    <w:p w14:paraId="3DFB5487">
      <w:pPr>
        <w:pStyle w:val="34"/>
        <w:numPr>
          <w:ilvl w:val="0"/>
          <w:numId w:val="6"/>
        </w:numPr>
        <w:spacing w:line="360" w:lineRule="auto"/>
        <w:rPr>
          <w:rFonts w:ascii="Calibri" w:hAnsi="Calibri" w:cs="Calibri" w:eastAsiaTheme="minorHAnsi"/>
          <w:sz w:val="22"/>
          <w:szCs w:val="22"/>
        </w:rPr>
      </w:pPr>
      <w:r>
        <w:rPr>
          <w:rFonts w:ascii="Calibri" w:hAnsi="Calibri" w:cs="Calibri" w:eastAsiaTheme="minorHAnsi"/>
          <w:b/>
          <w:bCs/>
          <w:sz w:val="22"/>
          <w:szCs w:val="22"/>
        </w:rPr>
        <w:t>企业与实验室参访  Enterprise / Lab Visits：</w:t>
      </w:r>
      <w:r>
        <w:rPr>
          <w:rFonts w:ascii="Calibri" w:hAnsi="Calibri" w:cs="Calibri" w:eastAsiaTheme="minorHAnsi"/>
          <w:sz w:val="22"/>
          <w:szCs w:val="22"/>
        </w:rPr>
        <w:t>历届参访包括英格兰央行、伦敦证券交易所、捷豹路虎、ACCA总部、银石赛道及人造皮肤医学实验室等。</w:t>
      </w:r>
    </w:p>
    <w:p w14:paraId="6DE68BC4">
      <w:pPr>
        <w:pStyle w:val="34"/>
        <w:numPr>
          <w:ilvl w:val="0"/>
          <w:numId w:val="6"/>
        </w:numPr>
        <w:spacing w:line="360" w:lineRule="auto"/>
        <w:rPr>
          <w:rFonts w:ascii="Calibri" w:hAnsi="Calibri" w:cs="Calibri" w:eastAsiaTheme="minorHAnsi"/>
          <w:sz w:val="22"/>
          <w:szCs w:val="22"/>
        </w:rPr>
      </w:pPr>
      <w:r>
        <w:rPr>
          <w:rFonts w:ascii="Calibri" w:hAnsi="Calibri" w:cs="Calibri" w:eastAsiaTheme="minorHAnsi"/>
          <w:b/>
          <w:bCs/>
          <w:sz w:val="22"/>
          <w:szCs w:val="22"/>
        </w:rPr>
        <w:t>书院生活&amp;文化体验：</w:t>
      </w:r>
      <w:r>
        <w:rPr>
          <w:rFonts w:ascii="Calibri" w:hAnsi="Calibri" w:cs="Calibri" w:eastAsiaTheme="minorHAnsi"/>
          <w:sz w:val="22"/>
          <w:szCs w:val="22"/>
        </w:rPr>
        <w:t>学生</w:t>
      </w:r>
      <w:r>
        <w:rPr>
          <w:rFonts w:hint="eastAsia" w:ascii="Calibri" w:hAnsi="Calibri" w:cs="Calibri" w:eastAsiaTheme="minorHAnsi"/>
          <w:sz w:val="22"/>
          <w:szCs w:val="22"/>
        </w:rPr>
        <w:t>在</w:t>
      </w:r>
      <w:r>
        <w:rPr>
          <w:rFonts w:ascii="Calibri" w:hAnsi="Calibri" w:cs="Calibri" w:eastAsiaTheme="minorHAnsi"/>
          <w:sz w:val="22"/>
          <w:szCs w:val="22"/>
        </w:rPr>
        <w:t>牛津</w:t>
      </w:r>
      <w:r>
        <w:rPr>
          <w:rFonts w:hint="eastAsia" w:ascii="Calibri" w:hAnsi="Calibri" w:cs="Calibri" w:eastAsiaTheme="minorHAnsi"/>
          <w:sz w:val="22"/>
          <w:szCs w:val="22"/>
        </w:rPr>
        <w:t>书</w:t>
      </w:r>
      <w:r>
        <w:rPr>
          <w:rFonts w:ascii="Calibri" w:hAnsi="Calibri" w:cs="Calibri" w:eastAsiaTheme="minorHAnsi"/>
          <w:sz w:val="22"/>
          <w:szCs w:val="22"/>
        </w:rPr>
        <w:t>院学习生活</w:t>
      </w:r>
      <w:r>
        <w:rPr>
          <w:rFonts w:hint="eastAsia" w:ascii="Calibri" w:hAnsi="Calibri" w:cs="Calibri" w:eastAsiaTheme="minorHAnsi"/>
          <w:sz w:val="22"/>
          <w:szCs w:val="22"/>
        </w:rPr>
        <w:t>，</w:t>
      </w:r>
      <w:r>
        <w:rPr>
          <w:rFonts w:ascii="Calibri" w:hAnsi="Calibri" w:cs="Calibri" w:eastAsiaTheme="minorHAnsi"/>
          <w:sz w:val="22"/>
          <w:szCs w:val="22"/>
        </w:rPr>
        <w:t>特别安排牛津</w:t>
      </w:r>
      <w:r>
        <w:rPr>
          <w:rFonts w:hint="eastAsia" w:ascii="Calibri" w:hAnsi="Calibri" w:cs="Calibri" w:eastAsiaTheme="minorHAnsi"/>
          <w:sz w:val="22"/>
          <w:szCs w:val="22"/>
        </w:rPr>
        <w:t>正式</w:t>
      </w:r>
      <w:r>
        <w:rPr>
          <w:rFonts w:ascii="Calibri" w:hAnsi="Calibri" w:cs="Calibri" w:eastAsiaTheme="minorHAnsi"/>
          <w:sz w:val="22"/>
          <w:szCs w:val="22"/>
        </w:rPr>
        <w:t>晚宴</w:t>
      </w:r>
      <w:r>
        <w:rPr>
          <w:rFonts w:hint="eastAsia" w:ascii="Calibri" w:hAnsi="Calibri" w:cs="Calibri" w:eastAsiaTheme="minorHAnsi"/>
          <w:sz w:val="22"/>
          <w:szCs w:val="22"/>
        </w:rPr>
        <w:t>（Formal Dinner）</w:t>
      </w:r>
      <w:r>
        <w:rPr>
          <w:rFonts w:ascii="Calibri" w:hAnsi="Calibri" w:cs="Calibri" w:eastAsiaTheme="minorHAnsi"/>
          <w:sz w:val="22"/>
          <w:szCs w:val="22"/>
        </w:rPr>
        <w:t>与社交舞会，以及伦敦等文化访问，沉浸式理解牛津书院制教育的传统与精神。</w:t>
      </w:r>
    </w:p>
    <w:p w14:paraId="408CDE68">
      <w:pPr>
        <w:spacing w:line="360" w:lineRule="auto"/>
        <w:rPr>
          <w:rFonts w:ascii="Calibri" w:hAnsi="Calibri" w:cs="Calibri" w:eastAsiaTheme="minorHAnsi"/>
          <w:sz w:val="22"/>
          <w:szCs w:val="22"/>
        </w:rPr>
      </w:pPr>
    </w:p>
    <w:p w14:paraId="773D0D86">
      <w:pPr>
        <w:pStyle w:val="34"/>
        <w:numPr>
          <w:ilvl w:val="0"/>
          <w:numId w:val="1"/>
        </w:numPr>
        <w:spacing w:line="360" w:lineRule="auto"/>
        <w:rPr>
          <w:rFonts w:ascii="Calibri" w:hAnsi="Calibri" w:cs="Calibri" w:eastAsiaTheme="minorHAnsi"/>
          <w:b/>
          <w:color w:val="C00000"/>
          <w:sz w:val="22"/>
          <w:szCs w:val="22"/>
        </w:rPr>
      </w:pPr>
      <w:r>
        <w:rPr>
          <w:rFonts w:ascii="Calibri" w:hAnsi="Calibri" w:cs="Calibri" w:eastAsiaTheme="minorHAnsi"/>
          <w:b/>
          <w:color w:val="C00000"/>
          <w:sz w:val="22"/>
          <w:szCs w:val="22"/>
        </w:rPr>
        <w:t>学生支持</w:t>
      </w:r>
    </w:p>
    <w:p w14:paraId="7C3CD466">
      <w:pPr>
        <w:spacing w:line="360" w:lineRule="auto"/>
        <w:rPr>
          <w:rFonts w:ascii="Calibri" w:hAnsi="Calibri" w:cs="Calibri" w:eastAsiaTheme="minorHAnsi"/>
          <w:sz w:val="22"/>
          <w:szCs w:val="22"/>
        </w:rPr>
      </w:pPr>
      <w:r>
        <w:rPr>
          <w:rFonts w:ascii="Calibri" w:hAnsi="Calibri" w:cs="Calibri" w:eastAsiaTheme="minorHAnsi"/>
          <w:b/>
          <w:bCs/>
          <w:sz w:val="22"/>
          <w:szCs w:val="22"/>
        </w:rPr>
        <w:t>全周期</w:t>
      </w:r>
      <w:r>
        <w:rPr>
          <w:rFonts w:hint="eastAsia" w:ascii="Calibri" w:hAnsi="Calibri" w:cs="Calibri" w:eastAsiaTheme="minorHAnsi"/>
          <w:b/>
          <w:bCs/>
          <w:sz w:val="22"/>
          <w:szCs w:val="22"/>
        </w:rPr>
        <w:t>分阶段学生支持</w:t>
      </w:r>
      <w:r>
        <w:rPr>
          <w:rFonts w:ascii="Calibri" w:hAnsi="Calibri" w:cs="Calibri" w:eastAsiaTheme="minorHAnsi"/>
          <w:b/>
          <w:bCs/>
          <w:sz w:val="22"/>
          <w:szCs w:val="22"/>
        </w:rPr>
        <w:t>：</w:t>
      </w:r>
      <w:r>
        <w:rPr>
          <w:rFonts w:ascii="Calibri" w:hAnsi="Calibri" w:cs="Calibri" w:eastAsiaTheme="minorHAnsi"/>
          <w:sz w:val="22"/>
          <w:szCs w:val="22"/>
        </w:rPr>
        <w:t xml:space="preserve">涵盖行前指导、接送机、学业答疑与文化活动引导，为学生从行前准备到项目结项提供全流程支持。 </w:t>
      </w:r>
    </w:p>
    <w:p w14:paraId="44AD3DAC">
      <w:pPr>
        <w:spacing w:line="360" w:lineRule="auto"/>
        <w:rPr>
          <w:rFonts w:ascii="Calibri" w:hAnsi="Calibri" w:cs="Calibri" w:eastAsiaTheme="minorHAnsi"/>
          <w:sz w:val="22"/>
          <w:szCs w:val="22"/>
        </w:rPr>
      </w:pPr>
      <w:r>
        <w:rPr>
          <w:rFonts w:ascii="Calibri" w:hAnsi="Calibri" w:cs="Calibri" w:eastAsiaTheme="minorHAnsi"/>
          <w:b/>
          <w:bCs/>
          <w:sz w:val="22"/>
          <w:szCs w:val="22"/>
        </w:rPr>
        <w:t>数字化学习与在地支持：</w:t>
      </w:r>
      <w:r>
        <w:rPr>
          <w:rFonts w:ascii="Calibri" w:hAnsi="Calibri" w:cs="Calibri" w:eastAsiaTheme="minorHAnsi"/>
          <w:sz w:val="22"/>
          <w:szCs w:val="22"/>
        </w:rPr>
        <w:t>项目配备专属课程 App 与助教团队，提供及时的学习与生活支持；课程 App 集成课程安排、学习资料、重要通知及本地生活信息。</w:t>
      </w:r>
    </w:p>
    <w:p w14:paraId="4523C9A0">
      <w:pPr>
        <w:spacing w:line="360" w:lineRule="auto"/>
        <w:rPr>
          <w:rFonts w:ascii="Calibri" w:hAnsi="Calibri" w:cs="Calibri" w:eastAsiaTheme="minorHAnsi"/>
          <w:sz w:val="22"/>
          <w:szCs w:val="22"/>
          <w:lang w:val="en-GB"/>
        </w:rPr>
      </w:pPr>
    </w:p>
    <w:p w14:paraId="08FAC650">
      <w:pPr>
        <w:pStyle w:val="34"/>
        <w:widowControl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Calibri" w:hAnsi="Calibri" w:cs="Calibri" w:eastAsiaTheme="minorHAnsi"/>
          <w:b/>
          <w:color w:val="C00000"/>
          <w:sz w:val="22"/>
          <w:szCs w:val="22"/>
        </w:rPr>
      </w:pPr>
      <w:r>
        <w:rPr>
          <w:rFonts w:ascii="Calibri" w:hAnsi="Calibri" w:cs="Calibri" w:eastAsiaTheme="minorHAnsi"/>
          <w:b/>
          <w:color w:val="C00000"/>
          <w:sz w:val="22"/>
          <w:szCs w:val="22"/>
        </w:rPr>
        <w:t>项目基本信息</w:t>
      </w:r>
    </w:p>
    <w:p w14:paraId="17968D9B">
      <w:pPr>
        <w:spacing w:line="360" w:lineRule="auto"/>
        <w:rPr>
          <w:rFonts w:ascii="Calibri" w:hAnsi="Calibri" w:cs="Calibri" w:eastAsiaTheme="minorHAnsi"/>
          <w:b/>
          <w:color w:val="002060"/>
          <w:sz w:val="22"/>
          <w:szCs w:val="22"/>
        </w:rPr>
      </w:pPr>
      <w:r>
        <w:rPr>
          <w:rFonts w:ascii="Calibri" w:hAnsi="Calibri" w:cs="Calibri" w:eastAsiaTheme="minorHAnsi"/>
          <w:b/>
          <w:color w:val="002060"/>
          <w:sz w:val="22"/>
          <w:szCs w:val="22"/>
        </w:rPr>
        <w:t>项目时间：</w:t>
      </w:r>
    </w:p>
    <w:p w14:paraId="05C34309">
      <w:pPr>
        <w:pStyle w:val="34"/>
        <w:widowControl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left"/>
        <w:rPr>
          <w:rFonts w:ascii="Calibri" w:hAnsi="Calibri" w:cs="Calibri" w:eastAsiaTheme="minorHAnsi"/>
          <w:color w:val="000000"/>
          <w:sz w:val="22"/>
          <w:szCs w:val="22"/>
          <w:lang w:val="en-GB"/>
        </w:rPr>
      </w:pPr>
      <w:r>
        <w:rPr>
          <w:rFonts w:ascii="Calibri" w:hAnsi="Calibri" w:cs="Calibri" w:eastAsiaTheme="minorHAnsi"/>
          <w:color w:val="000000"/>
          <w:sz w:val="22"/>
          <w:szCs w:val="22"/>
          <w:lang w:val="en-GB"/>
        </w:rPr>
        <w:t>STEM模块：前沿科学-数学-物理-计算机-工程（2027年1月17日-1月30日 ）</w:t>
      </w:r>
    </w:p>
    <w:p w14:paraId="2EEF6DF0">
      <w:pPr>
        <w:pStyle w:val="34"/>
        <w:widowControl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left"/>
        <w:rPr>
          <w:rFonts w:ascii="Calibri" w:hAnsi="Calibri" w:cs="Calibri" w:eastAsiaTheme="minorHAnsi"/>
          <w:color w:val="000000"/>
          <w:sz w:val="22"/>
          <w:szCs w:val="22"/>
          <w:lang w:val="en-GB"/>
        </w:rPr>
      </w:pPr>
      <w:r>
        <w:rPr>
          <w:rFonts w:ascii="Calibri" w:hAnsi="Calibri" w:cs="Calibri" w:eastAsiaTheme="minorHAnsi"/>
          <w:color w:val="000000"/>
          <w:sz w:val="22"/>
          <w:szCs w:val="22"/>
          <w:lang w:val="en-GB"/>
        </w:rPr>
        <w:t>MS模块：医学科学（2027年1月17日-1月30日 ）</w:t>
      </w:r>
    </w:p>
    <w:p w14:paraId="32595679">
      <w:pPr>
        <w:pStyle w:val="34"/>
        <w:widowControl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left"/>
        <w:rPr>
          <w:rFonts w:ascii="Calibri" w:hAnsi="Calibri" w:cs="Calibri" w:eastAsiaTheme="minorHAnsi"/>
          <w:color w:val="000000"/>
          <w:sz w:val="22"/>
          <w:szCs w:val="22"/>
          <w:lang w:val="en-GB"/>
        </w:rPr>
      </w:pPr>
      <w:r>
        <w:rPr>
          <w:rFonts w:ascii="Calibri" w:hAnsi="Calibri" w:cs="Calibri" w:eastAsiaTheme="minorHAnsi"/>
          <w:color w:val="000000"/>
          <w:sz w:val="22"/>
          <w:szCs w:val="22"/>
          <w:lang w:val="en-GB"/>
        </w:rPr>
        <w:t>BFM模块：商科-金融-管理（2027年1月17日-1月30日 ）</w:t>
      </w:r>
    </w:p>
    <w:p w14:paraId="285721F8">
      <w:pPr>
        <w:pStyle w:val="34"/>
        <w:widowControl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left"/>
        <w:rPr>
          <w:rFonts w:ascii="Calibri" w:hAnsi="Calibri" w:cs="Calibri" w:eastAsiaTheme="minorHAnsi"/>
          <w:color w:val="000000"/>
          <w:sz w:val="22"/>
          <w:szCs w:val="22"/>
          <w:lang w:val="en-GB"/>
        </w:rPr>
      </w:pPr>
      <w:r>
        <w:rPr>
          <w:rFonts w:ascii="Calibri" w:hAnsi="Calibri" w:cs="Calibri" w:eastAsiaTheme="minorHAnsi"/>
          <w:color w:val="000000"/>
          <w:sz w:val="22"/>
          <w:szCs w:val="22"/>
          <w:lang w:val="en-GB"/>
        </w:rPr>
        <w:t>PPEL模块：政治-经济-哲学-法律（2027年1月31日-2月13日）</w:t>
      </w:r>
    </w:p>
    <w:p w14:paraId="31BF01E8">
      <w:pPr>
        <w:pStyle w:val="34"/>
        <w:widowControl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left"/>
        <w:rPr>
          <w:rFonts w:ascii="Calibri" w:hAnsi="Calibri" w:cs="Calibri" w:eastAsiaTheme="minorHAnsi"/>
          <w:color w:val="000000"/>
          <w:sz w:val="22"/>
          <w:szCs w:val="22"/>
          <w:lang w:val="en-GB"/>
        </w:rPr>
      </w:pPr>
      <w:r>
        <w:rPr>
          <w:rFonts w:ascii="Calibri" w:hAnsi="Calibri" w:cs="Calibri" w:eastAsiaTheme="minorHAnsi"/>
          <w:color w:val="000000"/>
          <w:sz w:val="22"/>
          <w:szCs w:val="22"/>
          <w:lang w:val="en-GB"/>
        </w:rPr>
        <w:t>LLD模块：文学-语言-数字文化传播学（2027年1月31日-2月13日）</w:t>
      </w:r>
    </w:p>
    <w:p w14:paraId="07B900D2">
      <w:pPr>
        <w:widowControl/>
        <w:autoSpaceDE w:val="0"/>
        <w:autoSpaceDN w:val="0"/>
        <w:adjustRightInd w:val="0"/>
        <w:spacing w:line="360" w:lineRule="auto"/>
        <w:jc w:val="left"/>
        <w:rPr>
          <w:rFonts w:ascii="Calibri" w:hAnsi="Calibri" w:cs="Calibri" w:eastAsiaTheme="minorHAnsi"/>
          <w:bCs/>
          <w:sz w:val="22"/>
          <w:szCs w:val="22"/>
        </w:rPr>
      </w:pPr>
      <w:r>
        <w:rPr>
          <w:rFonts w:ascii="Calibri" w:hAnsi="Calibri" w:cs="Calibri" w:eastAsiaTheme="minorHAnsi"/>
          <w:b/>
          <w:color w:val="002060"/>
          <w:sz w:val="22"/>
          <w:szCs w:val="22"/>
        </w:rPr>
        <w:t>报名截止：</w:t>
      </w:r>
      <w:r>
        <w:rPr>
          <w:rFonts w:hint="eastAsia" w:ascii="Calibri" w:hAnsi="Calibri" w:cs="Calibri" w:eastAsiaTheme="minorHAnsi"/>
          <w:bCs/>
          <w:sz w:val="22"/>
          <w:szCs w:val="22"/>
        </w:rPr>
        <w:t>各模块</w:t>
      </w:r>
      <w:r>
        <w:rPr>
          <w:rFonts w:ascii="Calibri" w:hAnsi="Calibri" w:cs="Calibri" w:eastAsiaTheme="minorHAnsi"/>
          <w:bCs/>
          <w:sz w:val="22"/>
          <w:szCs w:val="22"/>
        </w:rPr>
        <w:t>名额</w:t>
      </w:r>
      <w:r>
        <w:rPr>
          <w:rFonts w:hint="eastAsia" w:ascii="Calibri" w:hAnsi="Calibri" w:cs="Calibri" w:eastAsiaTheme="minorHAnsi"/>
          <w:bCs/>
          <w:sz w:val="22"/>
          <w:szCs w:val="22"/>
        </w:rPr>
        <w:t>满即停止招生</w:t>
      </w:r>
      <w:r>
        <w:rPr>
          <w:rFonts w:ascii="Calibri" w:hAnsi="Calibri" w:cs="Calibri" w:eastAsiaTheme="minorHAnsi"/>
          <w:bCs/>
          <w:sz w:val="22"/>
          <w:szCs w:val="22"/>
        </w:rPr>
        <w:t>，滚动录取</w:t>
      </w:r>
      <w:r>
        <w:rPr>
          <w:rFonts w:hint="eastAsia" w:ascii="Calibri" w:hAnsi="Calibri" w:cs="Calibri" w:eastAsiaTheme="minorHAnsi"/>
          <w:bCs/>
          <w:sz w:val="22"/>
          <w:szCs w:val="22"/>
        </w:rPr>
        <w:t>截</w:t>
      </w:r>
      <w:r>
        <w:rPr>
          <w:rFonts w:ascii="Calibri" w:hAnsi="Calibri" w:cs="Calibri" w:eastAsiaTheme="minorHAnsi"/>
          <w:bCs/>
          <w:sz w:val="22"/>
          <w:szCs w:val="22"/>
        </w:rPr>
        <w:t>至</w:t>
      </w:r>
      <w:r>
        <w:rPr>
          <w:rFonts w:ascii="Calibri" w:hAnsi="Calibri" w:cs="Calibri" w:eastAsiaTheme="minorHAnsi"/>
          <w:bCs/>
          <w:sz w:val="22"/>
          <w:szCs w:val="22"/>
          <w:highlight w:val="yellow"/>
        </w:rPr>
        <w:t>2026年10月30日</w:t>
      </w:r>
      <w:r>
        <w:rPr>
          <w:rFonts w:hint="eastAsia" w:ascii="Calibri" w:hAnsi="Calibri" w:cs="Calibri" w:eastAsiaTheme="minorHAnsi"/>
          <w:bCs/>
          <w:sz w:val="22"/>
          <w:szCs w:val="22"/>
          <w:highlight w:val="yellow"/>
        </w:rPr>
        <w:t>。</w:t>
      </w:r>
    </w:p>
    <w:p w14:paraId="5F611C1A">
      <w:pPr>
        <w:widowControl/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sz w:val="22"/>
          <w:szCs w:val="22"/>
        </w:rPr>
      </w:pPr>
      <w:bookmarkStart w:id="1" w:name="OLE_LINK2"/>
      <w:r>
        <w:rPr>
          <w:rFonts w:ascii="Calibri" w:hAnsi="Calibri" w:cs="Calibri" w:eastAsiaTheme="minorHAnsi"/>
          <w:b/>
          <w:color w:val="002060"/>
          <w:sz w:val="22"/>
          <w:szCs w:val="22"/>
        </w:rPr>
        <w:t>注册链接</w:t>
      </w:r>
      <w:r>
        <w:rPr>
          <w:rFonts w:hint="eastAsia" w:ascii="Calibri" w:hAnsi="Calibri" w:cs="Calibri" w:eastAsiaTheme="minorHAnsi"/>
          <w:b/>
          <w:color w:val="002060"/>
          <w:sz w:val="22"/>
          <w:szCs w:val="22"/>
        </w:rPr>
        <w:t>：</w:t>
      </w:r>
      <w:bookmarkEnd w:id="1"/>
      <w:r>
        <w:fldChar w:fldCharType="begin"/>
      </w:r>
      <w:r>
        <w:instrText xml:space="preserve">HYPERLINK "https://jsj.top/f/i9KhBV"</w:instrText>
      </w:r>
      <w:r>
        <w:fldChar w:fldCharType="separate"/>
      </w:r>
      <w:r>
        <w:rPr>
          <w:rStyle w:val="18"/>
        </w:rPr>
        <w:t>https://jsj.top/f/i</w:t>
      </w:r>
      <w:bookmarkStart w:id="3" w:name="_GoBack"/>
      <w:bookmarkEnd w:id="3"/>
      <w:r>
        <w:rPr>
          <w:rStyle w:val="18"/>
        </w:rPr>
        <w:t>9KhBV</w:t>
      </w:r>
      <w:r>
        <w:fldChar w:fldCharType="end"/>
      </w:r>
      <w:r>
        <w:rPr>
          <w:rFonts w:hint="eastAsia"/>
          <w:lang w:val="en-US" w:eastAsia="zh-CN"/>
        </w:rPr>
        <w:t xml:space="preserve"> </w:t>
      </w:r>
      <w:r>
        <w:rPr>
          <w:rFonts w:ascii="Calibri" w:hAnsi="Calibri" w:cs="Calibri" w:eastAsiaTheme="minorHAnsi"/>
          <w:bCs/>
          <w:sz w:val="22"/>
          <w:szCs w:val="22"/>
        </w:rPr>
        <w:t>注册完成后，项目</w:t>
      </w:r>
      <w:r>
        <w:rPr>
          <w:rFonts w:hint="eastAsia" w:ascii="Calibri" w:hAnsi="Calibri" w:cs="Calibri" w:eastAsiaTheme="minorHAnsi"/>
          <w:bCs/>
          <w:sz w:val="22"/>
          <w:szCs w:val="22"/>
        </w:rPr>
        <w:t>办公室</w:t>
      </w:r>
      <w:r>
        <w:rPr>
          <w:rFonts w:ascii="Calibri" w:hAnsi="Calibri" w:cs="Calibri" w:eastAsiaTheme="minorHAnsi"/>
          <w:bCs/>
          <w:sz w:val="22"/>
          <w:szCs w:val="22"/>
        </w:rPr>
        <w:t>统一组织英语能力测试</w:t>
      </w:r>
    </w:p>
    <w:p w14:paraId="2B800AE8">
      <w:pPr>
        <w:widowControl/>
        <w:autoSpaceDE w:val="0"/>
        <w:autoSpaceDN w:val="0"/>
        <w:adjustRightInd w:val="0"/>
        <w:spacing w:line="360" w:lineRule="auto"/>
        <w:rPr>
          <w:rFonts w:ascii="Calibri" w:hAnsi="Calibri" w:cs="Calibri" w:eastAsiaTheme="minorHAnsi"/>
          <w:bCs/>
          <w:sz w:val="22"/>
          <w:szCs w:val="22"/>
        </w:rPr>
      </w:pPr>
      <w:r>
        <w:rPr>
          <w:rFonts w:ascii="Calibri" w:hAnsi="Calibri" w:cs="Calibri" w:eastAsiaTheme="minorHAnsi"/>
          <w:b/>
          <w:color w:val="002060"/>
          <w:sz w:val="22"/>
          <w:szCs w:val="22"/>
        </w:rPr>
        <w:t>项目费用：</w:t>
      </w:r>
      <w:r>
        <w:rPr>
          <w:rFonts w:ascii="Calibri" w:hAnsi="Calibri" w:cs="Calibri" w:eastAsiaTheme="minorHAnsi"/>
          <w:bCs/>
          <w:sz w:val="22"/>
          <w:szCs w:val="22"/>
        </w:rPr>
        <w:t>学费：2100 GBP；</w:t>
      </w:r>
      <w:r>
        <w:rPr>
          <w:rFonts w:hint="eastAsia" w:ascii="Calibri" w:hAnsi="Calibri" w:cs="Calibri" w:eastAsiaTheme="minorHAnsi"/>
          <w:bCs/>
          <w:sz w:val="22"/>
          <w:szCs w:val="22"/>
        </w:rPr>
        <w:t>住宿及</w:t>
      </w:r>
      <w:r>
        <w:rPr>
          <w:rFonts w:ascii="Calibri" w:hAnsi="Calibri" w:cs="Calibri" w:eastAsiaTheme="minorHAnsi"/>
          <w:bCs/>
          <w:sz w:val="22"/>
          <w:szCs w:val="22"/>
        </w:rPr>
        <w:t>其他</w:t>
      </w:r>
      <w:r>
        <w:rPr>
          <w:rFonts w:hint="eastAsia" w:ascii="Calibri" w:hAnsi="Calibri" w:cs="Calibri" w:eastAsiaTheme="minorHAnsi"/>
          <w:bCs/>
          <w:sz w:val="22"/>
          <w:szCs w:val="22"/>
        </w:rPr>
        <w:t>综合</w:t>
      </w:r>
      <w:r>
        <w:rPr>
          <w:rFonts w:ascii="Calibri" w:hAnsi="Calibri" w:cs="Calibri" w:eastAsiaTheme="minorHAnsi"/>
          <w:bCs/>
          <w:sz w:val="22"/>
          <w:szCs w:val="22"/>
        </w:rPr>
        <w:t>费用：1850 GBP ，包含：</w:t>
      </w:r>
    </w:p>
    <w:p w14:paraId="6A2F2A9D">
      <w:pPr>
        <w:widowControl/>
        <w:autoSpaceDE w:val="0"/>
        <w:autoSpaceDN w:val="0"/>
        <w:adjustRightInd w:val="0"/>
        <w:spacing w:line="360" w:lineRule="auto"/>
        <w:rPr>
          <w:rFonts w:ascii="Calibri" w:hAnsi="Calibri" w:cs="Calibri" w:eastAsiaTheme="minorHAnsi"/>
          <w:bCs/>
          <w:sz w:val="22"/>
          <w:szCs w:val="22"/>
        </w:rPr>
      </w:pPr>
      <w:r>
        <w:rPr>
          <w:rFonts w:ascii="Calibri" w:hAnsi="Calibri" w:cs="Calibri" w:eastAsiaTheme="minorHAnsi"/>
          <w:bCs/>
          <w:sz w:val="22"/>
          <w:szCs w:val="22"/>
        </w:rPr>
        <w:t>• 餐食：周一至周六提供早、中、晚三餐，周日仅早餐</w:t>
      </w:r>
    </w:p>
    <w:p w14:paraId="2E82BC0D">
      <w:pPr>
        <w:widowControl/>
        <w:autoSpaceDE w:val="0"/>
        <w:autoSpaceDN w:val="0"/>
        <w:adjustRightInd w:val="0"/>
        <w:spacing w:line="360" w:lineRule="auto"/>
        <w:rPr>
          <w:rFonts w:ascii="Calibri" w:hAnsi="Calibri" w:cs="Calibri" w:eastAsiaTheme="minorHAnsi"/>
          <w:bCs/>
          <w:sz w:val="22"/>
          <w:szCs w:val="22"/>
        </w:rPr>
      </w:pPr>
      <w:r>
        <w:rPr>
          <w:rFonts w:ascii="Calibri" w:hAnsi="Calibri" w:cs="Calibri" w:eastAsiaTheme="minorHAnsi"/>
          <w:bCs/>
          <w:sz w:val="22"/>
          <w:szCs w:val="22"/>
        </w:rPr>
        <w:t>• 参访活动：结业晚宴，舞会，文化</w:t>
      </w:r>
      <w:r>
        <w:rPr>
          <w:rFonts w:hint="eastAsia" w:ascii="Calibri" w:hAnsi="Calibri" w:cs="Calibri" w:eastAsiaTheme="minorHAnsi"/>
          <w:bCs/>
          <w:sz w:val="22"/>
          <w:szCs w:val="22"/>
        </w:rPr>
        <w:t>、</w:t>
      </w:r>
      <w:r>
        <w:rPr>
          <w:rFonts w:ascii="Calibri" w:hAnsi="Calibri" w:cs="Calibri" w:eastAsiaTheme="minorHAnsi"/>
          <w:bCs/>
          <w:sz w:val="22"/>
          <w:szCs w:val="22"/>
        </w:rPr>
        <w:t>企业参访等</w:t>
      </w:r>
    </w:p>
    <w:p w14:paraId="68751197">
      <w:pPr>
        <w:widowControl/>
        <w:autoSpaceDE w:val="0"/>
        <w:autoSpaceDN w:val="0"/>
        <w:adjustRightInd w:val="0"/>
        <w:spacing w:line="360" w:lineRule="auto"/>
        <w:rPr>
          <w:rFonts w:ascii="Calibri" w:hAnsi="Calibri" w:cs="Calibri" w:eastAsiaTheme="minorHAnsi"/>
          <w:bCs/>
          <w:sz w:val="22"/>
          <w:szCs w:val="22"/>
        </w:rPr>
      </w:pPr>
      <w:r>
        <w:rPr>
          <w:rFonts w:ascii="Calibri" w:hAnsi="Calibri" w:cs="Calibri" w:eastAsiaTheme="minorHAnsi"/>
          <w:bCs/>
          <w:sz w:val="22"/>
          <w:szCs w:val="22"/>
        </w:rPr>
        <w:t>• 住宿：酒店住宿，双人间</w:t>
      </w:r>
    </w:p>
    <w:p w14:paraId="6E30CA02">
      <w:pPr>
        <w:widowControl/>
        <w:autoSpaceDE w:val="0"/>
        <w:autoSpaceDN w:val="0"/>
        <w:adjustRightInd w:val="0"/>
        <w:spacing w:line="360" w:lineRule="auto"/>
        <w:rPr>
          <w:rFonts w:ascii="Calibri" w:hAnsi="Calibri" w:cs="Calibri" w:eastAsiaTheme="minorHAnsi"/>
          <w:bCs/>
          <w:sz w:val="22"/>
          <w:szCs w:val="22"/>
        </w:rPr>
      </w:pPr>
      <w:r>
        <w:rPr>
          <w:rFonts w:ascii="Calibri" w:hAnsi="Calibri" w:cs="Calibri" w:eastAsiaTheme="minorHAnsi"/>
          <w:bCs/>
          <w:sz w:val="22"/>
          <w:szCs w:val="22"/>
        </w:rPr>
        <w:t>• 交通保障：接送机，项目期间集体出行等；</w:t>
      </w:r>
    </w:p>
    <w:p w14:paraId="60C2AE1A">
      <w:pPr>
        <w:widowControl/>
        <w:autoSpaceDE w:val="0"/>
        <w:autoSpaceDN w:val="0"/>
        <w:adjustRightInd w:val="0"/>
        <w:spacing w:line="360" w:lineRule="auto"/>
        <w:rPr>
          <w:rFonts w:ascii="Calibri" w:hAnsi="Calibri" w:cs="Calibri" w:eastAsiaTheme="minorHAnsi"/>
          <w:bCs/>
          <w:sz w:val="22"/>
          <w:szCs w:val="22"/>
        </w:rPr>
      </w:pPr>
      <w:r>
        <w:rPr>
          <w:rFonts w:ascii="Calibri" w:hAnsi="Calibri" w:cs="Calibri" w:eastAsiaTheme="minorHAnsi"/>
          <w:bCs/>
          <w:sz w:val="22"/>
          <w:szCs w:val="22"/>
        </w:rPr>
        <w:t>以上费用不包含国际机票，签证及保险。</w:t>
      </w:r>
    </w:p>
    <w:p w14:paraId="279E138F">
      <w:pPr>
        <w:spacing w:line="360" w:lineRule="auto"/>
        <w:jc w:val="left"/>
        <w:rPr>
          <w:rFonts w:ascii="Calibri" w:hAnsi="Calibri" w:cs="Calibri" w:eastAsiaTheme="minorHAnsi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Calibri" w:hAnsi="Calibri" w:cs="Calibri" w:eastAsiaTheme="minorHAnsi"/>
          <w:b/>
          <w:bCs/>
          <w:color w:val="002060"/>
          <w:sz w:val="22"/>
          <w:szCs w:val="22"/>
        </w:rPr>
        <w:t>申请条件：</w:t>
      </w:r>
      <w:r>
        <w:rPr>
          <w:rFonts w:ascii="Calibri" w:hAnsi="Calibri" w:cs="Calibri" w:eastAsiaTheme="minorHAnsi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合作高校在校本科生、硕士生（年龄18-25周岁），英语要求IELTS 6.5或 TOEFL 90</w:t>
      </w:r>
      <w:r>
        <w:rPr>
          <w:rFonts w:hint="eastAsia" w:ascii="Calibri" w:hAnsi="Calibri" w:cs="Calibri" w:eastAsiaTheme="minorHAnsi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（新标4.5），</w:t>
      </w:r>
      <w:r>
        <w:rPr>
          <w:rFonts w:ascii="Calibri" w:hAnsi="Calibri" w:cs="Calibri" w:eastAsiaTheme="minorHAnsi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或将安排线上面试</w:t>
      </w:r>
      <w:r>
        <w:rPr>
          <w:rFonts w:hint="eastAsia" w:ascii="Calibri" w:hAnsi="Calibri" w:cs="Calibri" w:eastAsiaTheme="minorHAnsi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（</w:t>
      </w:r>
      <w:r>
        <w:rPr>
          <w:rFonts w:ascii="Calibri" w:hAnsi="Calibri" w:cs="Calibri" w:eastAsiaTheme="minorHAnsi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如无</w:t>
      </w:r>
      <w:r>
        <w:rPr>
          <w:rFonts w:hint="eastAsia" w:ascii="Calibri" w:hAnsi="Calibri" w:cs="Calibri" w:eastAsiaTheme="minorHAnsi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英语</w:t>
      </w:r>
      <w:r>
        <w:rPr>
          <w:rFonts w:ascii="Calibri" w:hAnsi="Calibri" w:cs="Calibri" w:eastAsiaTheme="minorHAnsi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成绩，需按项目组要求完成英语能力测试</w:t>
      </w:r>
      <w:r>
        <w:rPr>
          <w:rFonts w:hint="eastAsia" w:ascii="Calibri" w:hAnsi="Calibri" w:cs="Calibri" w:eastAsiaTheme="minorHAnsi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）。</w:t>
      </w:r>
      <w:r>
        <w:rPr>
          <w:rFonts w:ascii="Calibri" w:hAnsi="Calibri" w:cs="Calibri" w:eastAsiaTheme="minorHAnsi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最终录取结果由项目</w:t>
      </w:r>
      <w:r>
        <w:rPr>
          <w:rFonts w:hint="eastAsia" w:ascii="Calibri" w:hAnsi="Calibri" w:cs="Calibri" w:eastAsiaTheme="minorHAnsi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办公室</w:t>
      </w:r>
      <w:r>
        <w:rPr>
          <w:rFonts w:ascii="Calibri" w:hAnsi="Calibri" w:cs="Calibri" w:eastAsiaTheme="minorHAnsi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综合评定。</w:t>
      </w:r>
    </w:p>
    <w:p w14:paraId="76610EF1">
      <w:pPr>
        <w:spacing w:line="360" w:lineRule="auto"/>
        <w:jc w:val="left"/>
        <w:rPr>
          <w:rFonts w:ascii="Calibri" w:hAnsi="Calibri" w:cs="Calibri" w:eastAsiaTheme="minorHAnsi"/>
          <w:sz w:val="22"/>
          <w:szCs w:val="22"/>
        </w:rPr>
      </w:pPr>
      <w:r>
        <w:rPr>
          <w:rFonts w:ascii="Calibri" w:hAnsi="Calibri" w:cs="Calibri" w:eastAsiaTheme="minorHAnsi"/>
          <w:b/>
          <w:bCs/>
          <w:color w:val="002060"/>
          <w:sz w:val="22"/>
          <w:szCs w:val="22"/>
        </w:rPr>
        <w:t>考核评估：</w:t>
      </w:r>
      <w:r>
        <w:rPr>
          <w:rFonts w:ascii="Calibri" w:hAnsi="Calibri" w:cs="Calibri" w:eastAsiaTheme="minorHAnsi"/>
          <w:sz w:val="22"/>
          <w:szCs w:val="22"/>
        </w:rPr>
        <w:t>由小组汇报展示，每周测验，考勤等综合评定。</w:t>
      </w:r>
    </w:p>
    <w:p w14:paraId="04872406">
      <w:pPr>
        <w:widowControl/>
        <w:autoSpaceDE w:val="0"/>
        <w:autoSpaceDN w:val="0"/>
        <w:adjustRightInd w:val="0"/>
        <w:spacing w:line="360" w:lineRule="auto"/>
        <w:rPr>
          <w:rFonts w:ascii="Calibri" w:hAnsi="Calibri" w:cs="Calibri" w:eastAsiaTheme="minorHAnsi"/>
          <w:sz w:val="22"/>
          <w:szCs w:val="22"/>
        </w:rPr>
      </w:pPr>
      <w:r>
        <w:rPr>
          <w:rFonts w:ascii="Calibri" w:hAnsi="Calibri" w:cs="Calibri" w:eastAsiaTheme="minorHAnsi"/>
          <w:b/>
          <w:color w:val="002060"/>
          <w:kern w:val="0"/>
          <w:sz w:val="22"/>
          <w:szCs w:val="22"/>
        </w:rPr>
        <w:t>项目结项：</w:t>
      </w:r>
      <w:r>
        <w:rPr>
          <w:rFonts w:ascii="Calibri" w:hAnsi="Calibri" w:cs="Calibri" w:eastAsiaTheme="minorHAnsi"/>
          <w:sz w:val="22"/>
          <w:szCs w:val="22"/>
        </w:rPr>
        <w:t>完成项目并通过考核的学生将获得 Programme Certificate 与 Transcript Report。</w:t>
      </w:r>
    </w:p>
    <w:p w14:paraId="4F7DA005">
      <w:pPr>
        <w:tabs>
          <w:tab w:val="left" w:pos="993"/>
        </w:tabs>
        <w:spacing w:line="360" w:lineRule="auto"/>
        <w:rPr>
          <w:rFonts w:ascii="Calibri" w:hAnsi="Calibri" w:cs="Calibri" w:eastAsiaTheme="minorHAnsi"/>
          <w:sz w:val="22"/>
          <w:szCs w:val="22"/>
        </w:rPr>
      </w:pPr>
      <w:r>
        <w:rPr>
          <w:rFonts w:ascii="Calibri" w:hAnsi="Calibri" w:cs="Calibri" w:eastAsiaTheme="minorHAnsi"/>
          <w:b/>
          <w:color w:val="002060"/>
          <w:sz w:val="22"/>
          <w:szCs w:val="22"/>
        </w:rPr>
        <w:t>报名咨询：</w:t>
      </w:r>
      <w:r>
        <w:rPr>
          <w:rFonts w:ascii="Calibri" w:hAnsi="Calibri" w:cs="Calibri" w:eastAsiaTheme="minorHAnsi"/>
          <w:sz w:val="22"/>
          <w:szCs w:val="22"/>
        </w:rPr>
        <w:t>此项目仅向合作高校开放。课程内容，</w:t>
      </w:r>
      <w:r>
        <w:rPr>
          <w:rFonts w:ascii="Calibri" w:hAnsi="Calibri" w:cs="Calibri" w:eastAsiaTheme="minorHAnsi"/>
          <w:bCs/>
          <w:sz w:val="22"/>
          <w:szCs w:val="22"/>
        </w:rPr>
        <w:t>具体时间、费用，咨询联系项目组</w:t>
      </w:r>
      <w:r>
        <w:rPr>
          <w:rFonts w:hint="eastAsia" w:ascii="Calibri" w:hAnsi="Calibri" w:cs="Calibri" w:eastAsiaTheme="minorHAnsi"/>
          <w:bCs/>
          <w:sz w:val="22"/>
          <w:szCs w:val="22"/>
        </w:rPr>
        <w:t>Kevay</w:t>
      </w:r>
      <w:r>
        <w:rPr>
          <w:rFonts w:ascii="Calibri" w:hAnsi="Calibri" w:cs="Calibri" w:eastAsiaTheme="minorHAnsi"/>
          <w:bCs/>
          <w:sz w:val="22"/>
          <w:szCs w:val="22"/>
        </w:rPr>
        <w:t xml:space="preserve">老师: </w:t>
      </w:r>
      <w:r>
        <w:rPr>
          <w:rFonts w:ascii="Calibri" w:hAnsi="Calibri" w:cs="Calibri" w:eastAsiaTheme="minorHAnsi"/>
          <w:sz w:val="22"/>
          <w:szCs w:val="22"/>
        </w:rPr>
        <w:t>Wechat:</w:t>
      </w:r>
      <w:r>
        <w:rPr>
          <w:rFonts w:ascii="Calibri" w:hAnsi="Calibri" w:cs="Calibri"/>
          <w:sz w:val="22"/>
          <w:szCs w:val="22"/>
        </w:rPr>
        <w:t xml:space="preserve"> </w:t>
      </w:r>
      <w:bookmarkStart w:id="2" w:name="OLE_LINK1"/>
      <w:r>
        <w:rPr>
          <w:rFonts w:hint="eastAsia" w:ascii="Palatino Linotype" w:hAnsi="Palatino Linotype" w:cs="Lao UI" w:eastAsiaTheme="minorHAnsi"/>
          <w:sz w:val="22"/>
          <w:szCs w:val="22"/>
        </w:rPr>
        <w:t>ksoloisty925</w:t>
      </w:r>
      <w:bookmarkEnd w:id="2"/>
      <w:r>
        <w:rPr>
          <w:rFonts w:ascii="Calibri" w:hAnsi="Calibri" w:cs="Calibri" w:eastAsiaTheme="minorHAnsi"/>
          <w:sz w:val="22"/>
          <w:szCs w:val="22"/>
        </w:rPr>
        <w:t>; Email: kevay.zhang@oxford-prospects.com；Tel: +44 01865 517028</w:t>
      </w:r>
      <w:r>
        <w:rPr>
          <w:rFonts w:ascii="Calibri" w:hAnsi="Calibri" w:cs="Calibri" w:eastAsiaTheme="minorHAnsi"/>
          <w:bCs/>
          <w:sz w:val="22"/>
          <w:szCs w:val="22"/>
        </w:rPr>
        <w:t>.</w:t>
      </w:r>
    </w:p>
    <w:p w14:paraId="2170AF3E">
      <w:pPr>
        <w:tabs>
          <w:tab w:val="left" w:pos="993"/>
        </w:tabs>
        <w:spacing w:line="360" w:lineRule="auto"/>
        <w:rPr>
          <w:rFonts w:ascii="Calibri" w:hAnsi="Calibri" w:cs="Calibri" w:eastAsiaTheme="minorHAnsi"/>
          <w:i/>
          <w:iCs/>
          <w:sz w:val="22"/>
          <w:szCs w:val="22"/>
        </w:rPr>
      </w:pPr>
      <w:r>
        <w:rPr>
          <w:rFonts w:ascii="Calibri" w:hAnsi="Calibri" w:cs="Calibri" w:eastAsiaTheme="minorHAnsi"/>
          <w:b/>
          <w:bCs/>
          <w:i/>
          <w:iCs/>
          <w:color w:val="002060"/>
          <w:sz w:val="22"/>
          <w:szCs w:val="22"/>
        </w:rPr>
        <w:t>* 温馨提示：</w:t>
      </w:r>
      <w:r>
        <w:rPr>
          <w:rFonts w:ascii="Calibri" w:hAnsi="Calibri" w:cs="Calibri" w:eastAsiaTheme="minorHAnsi"/>
          <w:i/>
          <w:iCs/>
          <w:sz w:val="22"/>
          <w:szCs w:val="22"/>
        </w:rPr>
        <w:t>护照和签证办理周期较长，请尽早准备。</w:t>
      </w:r>
    </w:p>
    <w:p w14:paraId="7AFFA5AD">
      <w:pPr>
        <w:spacing w:line="360" w:lineRule="auto"/>
        <w:jc w:val="center"/>
        <w:rPr>
          <w:rFonts w:ascii="Palatino Linotype" w:hAnsi="Palatino Linotype" w:cs="Palatino Linotype" w:eastAsiaTheme="minorHAnsi"/>
          <w:b/>
          <w:sz w:val="22"/>
          <w:szCs w:val="22"/>
        </w:rPr>
      </w:pPr>
      <w:r>
        <w:rPr>
          <w:rFonts w:ascii="Palatino Linotype" w:hAnsi="Palatino Linotype" w:cs="Palatino Linotype" w:eastAsiaTheme="minorHAnsi"/>
          <w:b/>
          <w:sz w:val="22"/>
          <w:szCs w:val="22"/>
        </w:rPr>
        <w:t>Proposed Agenda</w:t>
      </w:r>
    </w:p>
    <w:p w14:paraId="3C83DAFA">
      <w:pPr>
        <w:tabs>
          <w:tab w:val="left" w:pos="993"/>
        </w:tabs>
        <w:spacing w:line="360" w:lineRule="auto"/>
        <w:jc w:val="center"/>
        <w:rPr>
          <w:rFonts w:ascii="Calibri" w:hAnsi="Calibri" w:cs="Calibri" w:eastAsiaTheme="minorHAnsi"/>
          <w:i/>
          <w:iCs/>
          <w:sz w:val="22"/>
          <w:szCs w:val="22"/>
        </w:rPr>
      </w:pPr>
      <w:r>
        <w:rPr>
          <w:rFonts w:hint="eastAsia" w:ascii="Calibri" w:hAnsi="Calibri" w:cs="Calibri" w:eastAsiaTheme="minorHAnsi"/>
          <w:i/>
          <w:iCs/>
          <w:sz w:val="22"/>
          <w:szCs w:val="22"/>
        </w:rPr>
        <w:drawing>
          <wp:inline distT="0" distB="0" distL="114300" distR="114300">
            <wp:extent cx="5483225" cy="3487420"/>
            <wp:effectExtent l="0" t="0" r="3175" b="8255"/>
            <wp:docPr id="2" name="图片 2" descr="cbc131ae5b5f698de9df58ccb8118f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bc131ae5b5f698de9df58ccb8118f5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3225" cy="348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48FD9">
      <w:pPr>
        <w:spacing w:line="360" w:lineRule="auto"/>
        <w:jc w:val="left"/>
        <w:rPr>
          <w:rFonts w:ascii="Palatino Linotype" w:hAnsi="Palatino Linotype" w:eastAsiaTheme="minorHAnsi"/>
          <w:sz w:val="22"/>
          <w:szCs w:val="22"/>
        </w:rPr>
      </w:pPr>
      <w:r>
        <w:rPr>
          <w:rFonts w:ascii="Palatino Linotype" w:hAnsi="Palatino Linotype" w:cs="Calibri" w:eastAsiaTheme="minorHAnsi"/>
          <w:i/>
          <w:color w:val="0070C0"/>
          <w:sz w:val="22"/>
          <w:szCs w:val="22"/>
        </w:rPr>
        <w:t>Proposed timetable subject to minor changes.</w:t>
      </w:r>
    </w:p>
    <w:p w14:paraId="77BF484D">
      <w:pPr>
        <w:tabs>
          <w:tab w:val="left" w:pos="993"/>
        </w:tabs>
        <w:spacing w:line="360" w:lineRule="auto"/>
        <w:jc w:val="left"/>
        <w:rPr>
          <w:rFonts w:ascii="Calibri" w:hAnsi="Calibri" w:cs="Calibri" w:eastAsiaTheme="minorHAnsi"/>
          <w:i/>
          <w:iCs/>
          <w:sz w:val="22"/>
          <w:szCs w:val="22"/>
        </w:rPr>
      </w:pPr>
    </w:p>
    <w:sectPr>
      <w:footerReference r:id="rId3" w:type="default"/>
      <w:pgSz w:w="12240" w:h="15840"/>
      <w:pgMar w:top="1440" w:right="1800" w:bottom="1440" w:left="1800" w:header="720" w:footer="720" w:gutter="0"/>
      <w:cols w:space="720" w:num="1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Lao UI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43218002"/>
    </w:sdtPr>
    <w:sdtContent>
      <w:p w14:paraId="0F3B54B8">
        <w:pPr>
          <w:pStyle w:val="12"/>
          <w:jc w:val="center"/>
          <w:rPr>
            <w:rFonts w:hint="eastAsia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2DDABA">
    <w:pPr>
      <w:pStyle w:val="12"/>
      <w:rPr>
        <w:rFonts w:hint="eastAsia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B702C6"/>
    <w:multiLevelType w:val="multilevel"/>
    <w:tmpl w:val="31B702C6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4C51EF"/>
    <w:multiLevelType w:val="multilevel"/>
    <w:tmpl w:val="324C51EF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51351AFE"/>
    <w:multiLevelType w:val="multilevel"/>
    <w:tmpl w:val="51351AFE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5302411E"/>
    <w:multiLevelType w:val="multilevel"/>
    <w:tmpl w:val="5302411E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6FEA37D8"/>
    <w:multiLevelType w:val="multilevel"/>
    <w:tmpl w:val="6FEA37D8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70D326C2"/>
    <w:multiLevelType w:val="multilevel"/>
    <w:tmpl w:val="70D326C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73444E3B"/>
    <w:multiLevelType w:val="multilevel"/>
    <w:tmpl w:val="73444E3B"/>
    <w:lvl w:ilvl="0" w:tentative="0">
      <w:start w:val="1"/>
      <w:numFmt w:val="japaneseCounting"/>
      <w:lvlText w:val="%1、"/>
      <w:lvlJc w:val="left"/>
      <w:pPr>
        <w:ind w:left="810" w:hanging="45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noPunctuationKerning w:val="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592"/>
    <w:rsid w:val="000E70D6"/>
    <w:rsid w:val="00131327"/>
    <w:rsid w:val="00176664"/>
    <w:rsid w:val="00280FB3"/>
    <w:rsid w:val="002D0710"/>
    <w:rsid w:val="002F0EE0"/>
    <w:rsid w:val="003639E5"/>
    <w:rsid w:val="003B34C1"/>
    <w:rsid w:val="004428EF"/>
    <w:rsid w:val="004A4345"/>
    <w:rsid w:val="00551C7C"/>
    <w:rsid w:val="00575592"/>
    <w:rsid w:val="005E049B"/>
    <w:rsid w:val="005E5F8A"/>
    <w:rsid w:val="00684D1B"/>
    <w:rsid w:val="006C6861"/>
    <w:rsid w:val="00777ACC"/>
    <w:rsid w:val="007C01EB"/>
    <w:rsid w:val="007D7ACC"/>
    <w:rsid w:val="00810DCB"/>
    <w:rsid w:val="008825CC"/>
    <w:rsid w:val="00964ABF"/>
    <w:rsid w:val="00994265"/>
    <w:rsid w:val="00AE0EAF"/>
    <w:rsid w:val="00B17D7B"/>
    <w:rsid w:val="00B36A2E"/>
    <w:rsid w:val="00B537EA"/>
    <w:rsid w:val="00B66C17"/>
    <w:rsid w:val="00BB14D7"/>
    <w:rsid w:val="00C73117"/>
    <w:rsid w:val="00C960EE"/>
    <w:rsid w:val="00D45394"/>
    <w:rsid w:val="00D72638"/>
    <w:rsid w:val="00DB749D"/>
    <w:rsid w:val="00E31B80"/>
    <w:rsid w:val="00E46BCA"/>
    <w:rsid w:val="00E90E39"/>
    <w:rsid w:val="00F57C28"/>
    <w:rsid w:val="00FB3C7B"/>
    <w:rsid w:val="00FB6D72"/>
    <w:rsid w:val="050111BD"/>
    <w:rsid w:val="11E21F74"/>
    <w:rsid w:val="184571A7"/>
    <w:rsid w:val="19167794"/>
    <w:rsid w:val="20AC4ABE"/>
    <w:rsid w:val="21A91135"/>
    <w:rsid w:val="257858B7"/>
    <w:rsid w:val="26EB0E5D"/>
    <w:rsid w:val="271138CD"/>
    <w:rsid w:val="2E496F7F"/>
    <w:rsid w:val="352A483B"/>
    <w:rsid w:val="378D1068"/>
    <w:rsid w:val="39011ED9"/>
    <w:rsid w:val="3AEF57DF"/>
    <w:rsid w:val="3D4D5A50"/>
    <w:rsid w:val="43A63197"/>
    <w:rsid w:val="5B1C04B7"/>
    <w:rsid w:val="6ACD532A"/>
    <w:rsid w:val="77604DC6"/>
    <w:rsid w:val="7795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7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0"/>
    <w:unhideWhenUsed/>
    <w:qFormat/>
    <w:uiPriority w:val="99"/>
    <w:rPr>
      <w:sz w:val="20"/>
      <w:szCs w:val="20"/>
    </w:rPr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</w:pPr>
    <w:rPr>
      <w:kern w:val="0"/>
      <w:sz w:val="22"/>
      <w:szCs w:val="22"/>
      <w:lang w:val="en-GB"/>
    </w:rPr>
  </w:style>
  <w:style w:type="paragraph" w:styleId="13">
    <w:name w:val="header"/>
    <w:basedOn w:val="1"/>
    <w:link w:val="42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1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30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8">
    <w:name w:val="FollowedHyperlink"/>
    <w:basedOn w:val="17"/>
    <w:semiHidden/>
    <w:unhideWhenUsed/>
    <w:uiPriority w:val="99"/>
    <w:rPr>
      <w:color w:val="800080"/>
      <w:u w:val="single"/>
    </w:rPr>
  </w:style>
  <w:style w:type="character" w:styleId="19">
    <w:name w:val="Hyperlink"/>
    <w:basedOn w:val="1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20">
    <w:name w:val="annotation reference"/>
    <w:basedOn w:val="17"/>
    <w:semiHidden/>
    <w:unhideWhenUsed/>
    <w:qFormat/>
    <w:uiPriority w:val="99"/>
    <w:rPr>
      <w:sz w:val="16"/>
      <w:szCs w:val="16"/>
    </w:rPr>
  </w:style>
  <w:style w:type="character" w:customStyle="1" w:styleId="21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标题 3 字符"/>
    <w:basedOn w:val="17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4">
    <w:name w:val="标题 4 字符"/>
    <w:basedOn w:val="17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5">
    <w:name w:val="标题 5 字符"/>
    <w:basedOn w:val="17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6">
    <w:name w:val="标题 6 字符"/>
    <w:basedOn w:val="17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7 字符"/>
    <w:basedOn w:val="17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8 字符"/>
    <w:basedOn w:val="17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标题 9 字符"/>
    <w:basedOn w:val="17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0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副标题 字符"/>
    <w:basedOn w:val="17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引用 字符"/>
    <w:basedOn w:val="17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Intense Emphasis1"/>
    <w:basedOn w:val="17"/>
    <w:qFormat/>
    <w:uiPriority w:val="21"/>
    <w:rPr>
      <w:i/>
      <w:iCs/>
      <w:color w:val="2F5597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7">
    <w:name w:val="明显引用 字符"/>
    <w:basedOn w:val="17"/>
    <w:link w:val="36"/>
    <w:uiPriority w:val="30"/>
    <w:rPr>
      <w:i/>
      <w:iCs/>
      <w:color w:val="2F5597" w:themeColor="accent1" w:themeShade="BF"/>
    </w:rPr>
  </w:style>
  <w:style w:type="character" w:customStyle="1" w:styleId="38">
    <w:name w:val="Intense Reference1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9">
    <w:name w:val="页脚 字符"/>
    <w:basedOn w:val="17"/>
    <w:link w:val="12"/>
    <w:qFormat/>
    <w:uiPriority w:val="99"/>
    <w:rPr>
      <w:kern w:val="0"/>
      <w14:ligatures w14:val="none"/>
    </w:rPr>
  </w:style>
  <w:style w:type="character" w:customStyle="1" w:styleId="40">
    <w:name w:val="批注文字 字符"/>
    <w:basedOn w:val="17"/>
    <w:link w:val="11"/>
    <w:qFormat/>
    <w:uiPriority w:val="99"/>
    <w:rPr>
      <w:sz w:val="20"/>
      <w:szCs w:val="20"/>
      <w:lang w:val="en-US"/>
      <w14:ligatures w14:val="none"/>
    </w:rPr>
  </w:style>
  <w:style w:type="character" w:customStyle="1" w:styleId="41">
    <w:name w:val="Unresolved Mention1"/>
    <w:basedOn w:val="1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2">
    <w:name w:val="页眉 字符"/>
    <w:basedOn w:val="17"/>
    <w:link w:val="13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3">
    <w:name w:val="Unresolved Mention"/>
    <w:basedOn w:val="17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3030</Words>
  <Characters>3647</Characters>
  <Lines>70</Lines>
  <Paragraphs>74</Paragraphs>
  <TotalTime>25</TotalTime>
  <ScaleCrop>false</ScaleCrop>
  <LinksUpToDate>false</LinksUpToDate>
  <CharactersWithSpaces>3746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2026-08-31T02:35:00Z</dcterms:created>
  <dc:creator>Yuchen Lu</dc:creator>
  <cp:lastModifiedBy>Aurora</cp:lastModifiedBy>
  <dcterms:modified xsi:type="dcterms:W3CDTF">2026-09-10T03:58:06Z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13CE41778C67436B9EDB7511B4F0117E_13</vt:lpwstr>
  </property>
  <property fmtid="{D5CDD505-2E9C-101B-9397-08002B2CF9AE}" pid="4" name="KSOTemplateDocerSaveRecord">
    <vt:lpwstr>eyJoZGlkIjoiZWJjOTVjZDdlZjk4YWFiMzVmNTNlNGU0MmQ1OTI2YzMiLCJ1c2VySWQiOiIyMzY5MTIzMzgifQ==</vt:lpwstr>
  </property>
</Properties>
</file>